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0"/>
          <w:szCs w:val="30"/>
        </w:rPr>
      </w:pPr>
      <w:r>
        <w:rPr>
          <w:rFonts w:hint="eastAsia" w:ascii="黑体" w:hAnsi="黑体" w:eastAsia="黑体" w:cs="Times New Roman"/>
          <w:sz w:val="30"/>
          <w:szCs w:val="30"/>
        </w:rPr>
        <w:t>附件</w:t>
      </w:r>
      <w:r>
        <w:rPr>
          <w:rFonts w:ascii="黑体" w:hAnsi="黑体" w:eastAsia="黑体" w:cs="Times New Roman"/>
          <w:sz w:val="30"/>
          <w:szCs w:val="30"/>
        </w:rPr>
        <w:t>1</w:t>
      </w:r>
    </w:p>
    <w:p>
      <w:pPr>
        <w:spacing w:after="312" w:afterLines="100" w:line="560" w:lineRule="exact"/>
        <w:jc w:val="center"/>
        <w:rPr>
          <w:rFonts w:ascii="黑体" w:hAnsi="黑体" w:eastAsia="黑体" w:cs="Times New Roman"/>
          <w:sz w:val="32"/>
          <w:szCs w:val="32"/>
        </w:rPr>
      </w:pPr>
      <w:r>
        <w:rPr>
          <w:rFonts w:hint="eastAsia" w:ascii="方正小标宋简体" w:hAnsi="方正小标宋简体" w:eastAsia="方正小标宋简体" w:cs="方正小标宋简体"/>
          <w:sz w:val="36"/>
          <w:szCs w:val="36"/>
        </w:rPr>
        <w:t>国家级职教团队课题研究项目申报指南</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一、指导思想</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深入学习贯彻全国教育大会精神，落实《国家职业教育改革实施方案》，根据</w:t>
      </w:r>
      <w:r>
        <w:rPr>
          <w:rFonts w:ascii="Times New Roman" w:hAnsi="Times New Roman" w:eastAsia="仿宋_GB2312" w:cs="Times New Roman"/>
          <w:sz w:val="32"/>
          <w:szCs w:val="32"/>
        </w:rPr>
        <w:t>《全国职业院校教师教学创新团队建设方案》</w:t>
      </w:r>
      <w:r>
        <w:rPr>
          <w:rFonts w:hint="eastAsia" w:ascii="Times New Roman" w:hAnsi="Times New Roman" w:eastAsia="仿宋_GB2312" w:cs="Times New Roman"/>
          <w:sz w:val="32"/>
          <w:szCs w:val="32"/>
        </w:rPr>
        <w:t>的部署安排，</w:t>
      </w:r>
      <w:r>
        <w:rPr>
          <w:rFonts w:ascii="Times New Roman" w:hAnsi="Times New Roman" w:eastAsia="仿宋_GB2312" w:cs="Times New Roman"/>
          <w:sz w:val="32"/>
          <w:szCs w:val="32"/>
        </w:rPr>
        <w:t>打造一批高水平职业院校教师教学创新团队，通过</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理论研究</w:t>
      </w:r>
      <w:r>
        <w:rPr>
          <w:rFonts w:hint="eastAsia" w:ascii="Times New Roman" w:hAnsi="Times New Roman" w:eastAsia="仿宋_GB2312" w:cs="Times New Roman"/>
          <w:sz w:val="32"/>
          <w:szCs w:val="32"/>
        </w:rPr>
        <w:t>与应用</w:t>
      </w:r>
      <w:r>
        <w:rPr>
          <w:rFonts w:ascii="Times New Roman" w:hAnsi="Times New Roman" w:eastAsia="仿宋_GB2312" w:cs="Times New Roman"/>
          <w:sz w:val="32"/>
          <w:szCs w:val="32"/>
        </w:rPr>
        <w:t>实践，深化教师、教材、教法“三教”改革</w:t>
      </w:r>
      <w:r>
        <w:rPr>
          <w:rFonts w:hint="eastAsia" w:ascii="Times New Roman" w:hAnsi="Times New Roman" w:eastAsia="仿宋_GB2312" w:cs="Times New Roman"/>
          <w:sz w:val="32"/>
          <w:szCs w:val="32"/>
        </w:rPr>
        <w:t>，总结</w:t>
      </w:r>
      <w:r>
        <w:rPr>
          <w:rFonts w:hint="eastAsia" w:ascii="Times New Roman" w:hAnsi="Times New Roman" w:eastAsia="仿宋_GB2312"/>
          <w:color w:val="000000"/>
          <w:kern w:val="0"/>
          <w:sz w:val="32"/>
          <w:szCs w:val="32"/>
        </w:rPr>
        <w:t>凝练团队建设成果并进行转化推广，</w:t>
      </w:r>
      <w:r>
        <w:rPr>
          <w:rFonts w:ascii="Times New Roman" w:hAnsi="Times New Roman" w:eastAsia="仿宋_GB2312" w:cs="Times New Roman"/>
          <w:sz w:val="32"/>
          <w:szCs w:val="32"/>
        </w:rPr>
        <w:t>示范引领高素质“双师型”教师队伍建设，</w:t>
      </w:r>
      <w:r>
        <w:rPr>
          <w:rFonts w:hint="eastAsia" w:ascii="Times New Roman" w:hAnsi="Times New Roman" w:eastAsia="仿宋_GB2312"/>
          <w:color w:val="000000"/>
          <w:kern w:val="0"/>
          <w:sz w:val="32"/>
          <w:szCs w:val="32"/>
        </w:rPr>
        <w:t>形成具有中国特色、世界水平的职业教育教学新模式</w:t>
      </w:r>
      <w:r>
        <w:rPr>
          <w:rFonts w:hint="eastAsia" w:ascii="Times New Roman" w:hAnsi="Times New Roman" w:eastAsia="仿宋_GB2312" w:cs="Times New Roman"/>
          <w:color w:val="000000"/>
          <w:kern w:val="0"/>
          <w:sz w:val="32"/>
          <w:szCs w:val="32"/>
        </w:rPr>
        <w:t>。</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课题性质与管理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属于</w:t>
      </w:r>
      <w:r>
        <w:rPr>
          <w:rFonts w:ascii="Times New Roman" w:hAnsi="Times New Roman" w:eastAsia="仿宋_GB2312" w:cs="Times New Roman"/>
          <w:sz w:val="32"/>
          <w:szCs w:val="32"/>
        </w:rPr>
        <w:t>教育部专项课题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专门面向</w:t>
      </w:r>
      <w:r>
        <w:rPr>
          <w:rFonts w:hint="eastAsia" w:ascii="Times New Roman" w:hAnsi="Times New Roman" w:eastAsia="仿宋_GB2312" w:cs="Times New Roman"/>
          <w:sz w:val="32"/>
          <w:szCs w:val="32"/>
        </w:rPr>
        <w:t>国家级职教团队</w:t>
      </w:r>
      <w:r>
        <w:rPr>
          <w:rFonts w:ascii="Times New Roman" w:hAnsi="Times New Roman" w:eastAsia="仿宋_GB2312" w:cs="Times New Roman"/>
          <w:sz w:val="32"/>
          <w:szCs w:val="32"/>
        </w:rPr>
        <w:t>设立。课题由项目秘书处负责</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成立专家委员会专门负责咨询、指导、监督和评价，</w:t>
      </w:r>
      <w:r>
        <w:rPr>
          <w:rFonts w:ascii="Times New Roman" w:hAnsi="Times New Roman" w:eastAsia="仿宋_GB2312" w:cs="Times New Roman"/>
          <w:sz w:val="32"/>
          <w:szCs w:val="32"/>
        </w:rPr>
        <w:t>在教育部教师工作司统筹</w:t>
      </w:r>
      <w:r>
        <w:rPr>
          <w:rFonts w:hint="eastAsia" w:ascii="Times New Roman" w:hAnsi="Times New Roman" w:eastAsia="仿宋_GB2312" w:cs="Times New Roman"/>
          <w:sz w:val="32"/>
          <w:szCs w:val="32"/>
        </w:rPr>
        <w:t>指导下组织</w:t>
      </w:r>
      <w:r>
        <w:rPr>
          <w:rFonts w:ascii="Times New Roman" w:hAnsi="Times New Roman" w:eastAsia="仿宋_GB2312" w:cs="Times New Roman"/>
          <w:sz w:val="32"/>
          <w:szCs w:val="32"/>
        </w:rPr>
        <w:t>开展相关工作。</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课题申报</w:t>
      </w:r>
    </w:p>
    <w:p>
      <w:pPr>
        <w:spacing w:line="560" w:lineRule="exact"/>
        <w:ind w:firstLine="640" w:firstLineChars="200"/>
        <w:rPr>
          <w:rFonts w:ascii="黑体" w:hAnsi="黑体" w:eastAsia="黑体" w:cs="Times New Roman"/>
          <w:sz w:val="32"/>
          <w:szCs w:val="32"/>
        </w:rPr>
      </w:pPr>
      <w:r>
        <w:rPr>
          <w:rFonts w:hint="eastAsia" w:ascii="Times New Roman" w:hAnsi="Times New Roman" w:eastAsia="仿宋_GB2312" w:cs="Times New Roman"/>
          <w:sz w:val="32"/>
          <w:szCs w:val="32"/>
        </w:rPr>
        <w:t>课题分为专业领域课题和公共领域课题。</w:t>
      </w:r>
      <w:r>
        <w:rPr>
          <w:rFonts w:ascii="Times New Roman" w:hAnsi="Times New Roman" w:eastAsia="仿宋_GB2312" w:cs="Times New Roman"/>
          <w:sz w:val="32"/>
          <w:szCs w:val="32"/>
        </w:rPr>
        <w:t>专业领域课题</w:t>
      </w:r>
      <w:r>
        <w:rPr>
          <w:rFonts w:hint="eastAsia" w:ascii="Times New Roman" w:hAnsi="Times New Roman" w:eastAsia="仿宋_GB2312" w:cs="Times New Roman"/>
          <w:sz w:val="32"/>
          <w:szCs w:val="32"/>
        </w:rPr>
        <w:t>主要解决国家级职教团队建设过程中，职业院校在落实“1+X”证书制度，开展教育教学改革创新、提高技术技能人才培养质量等研究与实践的专业问题；公共领域课题主要解决国家级职教团队建设过程中，总结凝练团队建设经验模式、加强资源整合提炼、开展推广应用及落地等共性问题。</w:t>
      </w:r>
    </w:p>
    <w:p>
      <w:pPr>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bCs/>
          <w:sz w:val="32"/>
          <w:szCs w:val="32"/>
        </w:rPr>
        <w:t>（一）专业领域课题。</w:t>
      </w:r>
      <w:r>
        <w:rPr>
          <w:rFonts w:hint="eastAsia" w:ascii="Times New Roman" w:hAnsi="Times New Roman" w:eastAsia="仿宋_GB2312" w:cs="Times New Roman"/>
          <w:sz w:val="32"/>
          <w:szCs w:val="32"/>
        </w:rPr>
        <w:t>限国家级职教团队申报。申报人应是国家级职教团队带头人，每个申报单位要联合不少于1家合作企业申报。团队根据自身情况选择申报一项主课题或者子课题，申报主课题的团队还可以选择一项子课题进行申报。要按照新时代职业教育改革发展的总体要求，结合自身研究优势对应选题方向，聚焦职业教育教学、教材、课程、资源等方面改革创新，针对加强团队教师教学能力建设、构建对接职业标准的课程体系、创新团队协作的模块化教学模式、总结推广团队建设经验成果等方面进行创新研究和实践。除满足以上选题方向之外，申报单位还可根据专业领域特点适当自拟研究方向。</w:t>
      </w:r>
    </w:p>
    <w:p>
      <w:pPr>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bCs/>
          <w:sz w:val="32"/>
          <w:szCs w:val="32"/>
        </w:rPr>
        <w:t>（二）公共领域课题。</w:t>
      </w:r>
      <w:r>
        <w:rPr>
          <w:rFonts w:ascii="Times New Roman" w:hAnsi="Times New Roman" w:eastAsia="仿宋_GB2312" w:cs="Times New Roman"/>
          <w:sz w:val="32"/>
          <w:szCs w:val="32"/>
        </w:rPr>
        <w:t>国家级</w:t>
      </w:r>
      <w:r>
        <w:rPr>
          <w:rFonts w:hint="eastAsia" w:ascii="Times New Roman" w:hAnsi="Times New Roman" w:eastAsia="仿宋_GB2312" w:cs="Times New Roman"/>
          <w:sz w:val="32"/>
          <w:szCs w:val="32"/>
        </w:rPr>
        <w:t>职教</w:t>
      </w:r>
      <w:r>
        <w:rPr>
          <w:rFonts w:ascii="Times New Roman" w:hAnsi="Times New Roman" w:eastAsia="仿宋_GB2312" w:cs="Times New Roman"/>
          <w:sz w:val="32"/>
          <w:szCs w:val="32"/>
        </w:rPr>
        <w:t>团队</w:t>
      </w:r>
      <w:r>
        <w:rPr>
          <w:rFonts w:hint="eastAsia" w:ascii="Times New Roman" w:hAnsi="Times New Roman" w:eastAsia="仿宋_GB2312" w:cs="Times New Roman"/>
          <w:sz w:val="32"/>
          <w:szCs w:val="32"/>
        </w:rPr>
        <w:t>所在单位以及全国重点建设职教师资培养培训基地、全国职业教育企业实践基地等国家级基地以及相关高校、科研院所等单位均可组织符合条件的人员自主申报。申报</w:t>
      </w:r>
      <w:r>
        <w:rPr>
          <w:rFonts w:ascii="Times New Roman" w:hAnsi="Times New Roman" w:eastAsia="仿宋_GB2312" w:cs="Times New Roman"/>
          <w:sz w:val="32"/>
          <w:szCs w:val="32"/>
        </w:rPr>
        <w:t>人应</w:t>
      </w:r>
      <w:r>
        <w:rPr>
          <w:rFonts w:hint="eastAsia" w:ascii="Times New Roman" w:hAnsi="Times New Roman" w:eastAsia="仿宋_GB2312" w:cs="Times New Roman"/>
          <w:sz w:val="32"/>
          <w:szCs w:val="32"/>
        </w:rPr>
        <w:t>具备副教授以上专业技术职务（职称）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在高等职业教育研究领域具有广泛影响力和实践经验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每个单位</w:t>
      </w:r>
      <w:r>
        <w:rPr>
          <w:rFonts w:ascii="Times New Roman" w:hAnsi="Times New Roman" w:eastAsia="仿宋_GB2312" w:cs="Times New Roman"/>
          <w:sz w:val="32"/>
          <w:szCs w:val="32"/>
        </w:rPr>
        <w:t>限报</w:t>
      </w:r>
      <w:r>
        <w:rPr>
          <w:rFonts w:hint="eastAsia" w:ascii="Times New Roman" w:hAnsi="Times New Roman" w:eastAsia="仿宋_GB2312" w:cs="Times New Roman"/>
          <w:sz w:val="32"/>
          <w:szCs w:val="32"/>
        </w:rPr>
        <w:t>1个课题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报要联合行业企业、国家级基地、高职院校共同申报，合作院校原则上不少于3家，合作企业不少于1家，主要针对团队建设的过程管理、建设机制、考核评价、总结推广等公共领域研究应用提供基础支撑和智力支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课题申报单位要注重校际合作、校企合作，建立产教融合、水平领先、优势互补的高层次研究团队，保证高质量完成课题研究工作。</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课题遴选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教育部委托秘书处组织专家评审，采取竞争择优方式进行遴选。专业领域课题根据申报情况，结合各团队协作共同体建设，优中选优，遴选</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各协作共同体内1家单位为主</w:t>
      </w:r>
      <w:r>
        <w:rPr>
          <w:rFonts w:ascii="Times New Roman" w:hAnsi="Times New Roman" w:eastAsia="仿宋_GB2312" w:cs="Times New Roman"/>
          <w:sz w:val="32"/>
          <w:szCs w:val="32"/>
        </w:rPr>
        <w:t>课题牵头单位</w:t>
      </w:r>
      <w:r>
        <w:rPr>
          <w:rFonts w:hint="eastAsia" w:ascii="Times New Roman" w:hAnsi="Times New Roman" w:eastAsia="仿宋_GB2312" w:cs="Times New Roman"/>
          <w:sz w:val="32"/>
          <w:szCs w:val="32"/>
        </w:rPr>
        <w:t>，根据需要联合协作共同体内其他单位承担主课题五个方向的研究内容，各协作共同体子课题项目届时纳入主课题进行统一管理，根据研究任务进行联合攻关；公共领域课题根据申报情况，遴选确定课题牵头单位，课题组全方位、全过程参与国家级职教团队建设。</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预期成果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领域课题由各团队协作共同体成员单位按各自任务协作完成。牵头单位完成主课题研究报告，涵盖衔接各子课题内容。子课题承担单位完成相应的课题物化成果，包含相关专业教学质量标准、开发一套相关专业模块化核心课程、一套匹配模块化课程的新教材、一个专业教学资源库。其他形式的成果根据各单位、各专业具体情况而定，不作统一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公共领域课题需完成：一份课题研究报告、一份应用实践论证报告，其他形式的成果根据选题情况自定，不作统一要求。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专业领域课题结项时间与团队考核验收同步，公共领域课题结项时间原则上为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w:t>
      </w:r>
      <w:r>
        <w:rPr>
          <w:rFonts w:hint="eastAsia" w:ascii="黑体" w:hAnsi="黑体" w:eastAsia="黑体" w:cs="Times New Roman"/>
          <w:sz w:val="32"/>
          <w:szCs w:val="32"/>
        </w:rPr>
        <w:t>经费安排</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cs="Times New Roman"/>
          <w:sz w:val="32"/>
          <w:szCs w:val="32"/>
        </w:rPr>
        <w:t>课题资助额度参照教育部哲学社会科学研究重大课题攻关项目等相关规定。专业领域课题经费拨付主课题牵头单位，由牵头单位将子课题经费拨付相关单位。主课题每项不超过</w:t>
      </w:r>
      <w:r>
        <w:rPr>
          <w:rFonts w:ascii="仿宋_GB2312" w:hAnsi="黑体" w:eastAsia="仿宋_GB2312" w:cs="Times New Roman"/>
          <w:sz w:val="32"/>
          <w:szCs w:val="32"/>
        </w:rPr>
        <w:t>50万元，子课题每项不超过20万元。牵头单位负责主课题外，还可根据实际情况设置相关子课题。公共领域课题经费拨付</w:t>
      </w:r>
      <w:r>
        <w:rPr>
          <w:rFonts w:hint="eastAsia" w:ascii="仿宋_GB2312" w:hAnsi="黑体" w:eastAsia="仿宋_GB2312" w:cs="Times New Roman"/>
          <w:sz w:val="32"/>
          <w:szCs w:val="32"/>
        </w:rPr>
        <w:t>牵头单位，每项不超过</w:t>
      </w:r>
      <w:r>
        <w:rPr>
          <w:rFonts w:ascii="仿宋_GB2312" w:hAnsi="黑体" w:eastAsia="仿宋_GB2312" w:cs="Times New Roman"/>
          <w:sz w:val="32"/>
          <w:szCs w:val="32"/>
        </w:rPr>
        <w:t>20万。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题由牵头单位进行统筹管理，合理拨付使用经费。联合其他单位或设置子课题的项目，由牵头单位按照相关协议进行经费拨付。课题负责人应根据实际需要，编制科学合理的经费预算，严格经费管理，提高经费使用效益。</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w:t>
      </w:r>
      <w:r>
        <w:rPr>
          <w:rFonts w:hint="eastAsia" w:ascii="黑体" w:hAnsi="黑体" w:eastAsia="黑体" w:cs="Times New Roman"/>
          <w:sz w:val="32"/>
          <w:szCs w:val="32"/>
        </w:rPr>
        <w:t>课题数量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国家级职业教育教师教学创新研究项目数量为2</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项，其中专业领域主课题项目</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项，子课题项目若干，公共领域课题</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0项。</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、选题方向</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（一）专业领域研究课题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主课题名称：新时代高等职业院校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专业领域团队教师教育教学改革创新与实践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主课题研究内容；</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专业（群）人才培养方案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专业（群）模块化课程体系重构方案与“课证融通”建设方案</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专业（群）活页式教材等新教材与教学资源开发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基于</w:t>
      </w:r>
      <w:r>
        <w:rPr>
          <w:rFonts w:hint="eastAsia" w:ascii="Times New Roman" w:hAnsi="Times New Roman" w:eastAsia="仿宋_GB2312" w:cs="Times New Roman"/>
          <w:sz w:val="32"/>
          <w:szCs w:val="32"/>
        </w:rPr>
        <w:t>新一代</w:t>
      </w:r>
      <w:r>
        <w:rPr>
          <w:rFonts w:ascii="Times New Roman" w:hAnsi="Times New Roman" w:eastAsia="仿宋_GB2312" w:cs="Times New Roman"/>
          <w:sz w:val="32"/>
          <w:szCs w:val="32"/>
        </w:rPr>
        <w:t>信息技术的</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教学方法改革</w:t>
      </w:r>
      <w:r>
        <w:rPr>
          <w:rFonts w:hint="eastAsia" w:ascii="Times New Roman" w:hAnsi="Times New Roman" w:eastAsia="仿宋_GB2312" w:cs="Times New Roman"/>
          <w:sz w:val="32"/>
          <w:szCs w:val="32"/>
        </w:rPr>
        <w:t>与创新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.“双师”结构教师团队合作机制与任务分工方案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子课题研究方向；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“双元育人”模式创新研究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.职业院校教师发展中心建设重点任务及功能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.“1+X证书制度”在本校或共同体专业人才培养试点探索与实践应用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专业（群）“</w:t>
      </w:r>
      <w:r>
        <w:rPr>
          <w:rFonts w:ascii="Times New Roman" w:hAnsi="Times New Roman" w:eastAsia="仿宋_GB2312" w:cs="Times New Roman"/>
          <w:sz w:val="32"/>
          <w:szCs w:val="32"/>
        </w:rPr>
        <w:t>课程思政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载体</w:t>
      </w:r>
      <w:r>
        <w:rPr>
          <w:rFonts w:ascii="Times New Roman" w:hAnsi="Times New Roman" w:eastAsia="仿宋_GB2312" w:cs="Times New Roman"/>
          <w:sz w:val="32"/>
          <w:szCs w:val="32"/>
        </w:rPr>
        <w:t>与方法</w:t>
      </w:r>
      <w:r>
        <w:rPr>
          <w:rFonts w:hint="eastAsia" w:ascii="Times New Roman" w:hAnsi="Times New Roman" w:eastAsia="仿宋_GB2312" w:cs="Times New Roman"/>
          <w:sz w:val="32"/>
          <w:szCs w:val="32"/>
        </w:rPr>
        <w:t>创新研究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其它（国家级职教团队可根据实际情况自设研究方向）</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（二）公共领域研究课题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.基于职业工作过程的新型模块化教学模式及实践应用研究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.校企合作推进“书证互认”（</w:t>
      </w:r>
      <w:r>
        <w:rPr>
          <w:rFonts w:ascii="Times New Roman" w:hAnsi="Times New Roman" w:eastAsia="仿宋_GB2312" w:cs="Times New Roman"/>
          <w:sz w:val="32"/>
          <w:szCs w:val="32"/>
        </w:rPr>
        <w:t>职业教育学历证书与技能等级证书</w:t>
      </w:r>
      <w:r>
        <w:rPr>
          <w:rFonts w:hint="eastAsia" w:ascii="Times New Roman" w:hAnsi="Times New Roman" w:eastAsia="仿宋_GB2312" w:cs="Times New Roman"/>
          <w:sz w:val="32"/>
          <w:szCs w:val="32"/>
        </w:rPr>
        <w:t>互认）</w:t>
      </w:r>
      <w:r>
        <w:rPr>
          <w:rFonts w:ascii="Times New Roman" w:hAnsi="Times New Roman" w:eastAsia="仿宋_GB2312" w:cs="Times New Roman"/>
          <w:sz w:val="32"/>
          <w:szCs w:val="32"/>
        </w:rPr>
        <w:t>的途径与方法研究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新时代职业院校“双师型”教师</w:t>
      </w:r>
      <w:r>
        <w:rPr>
          <w:rFonts w:hint="eastAsia" w:ascii="Times New Roman" w:hAnsi="Times New Roman" w:eastAsia="仿宋_GB2312" w:cs="Times New Roman"/>
          <w:sz w:val="32"/>
          <w:szCs w:val="32"/>
        </w:rPr>
        <w:t>认定</w:t>
      </w:r>
      <w:r>
        <w:rPr>
          <w:rFonts w:ascii="Times New Roman" w:hAnsi="Times New Roman" w:eastAsia="仿宋_GB2312" w:cs="Times New Roman"/>
          <w:sz w:val="32"/>
          <w:szCs w:val="32"/>
        </w:rPr>
        <w:t>标准</w:t>
      </w:r>
      <w:r>
        <w:rPr>
          <w:rFonts w:hint="eastAsia" w:ascii="Times New Roman" w:hAnsi="Times New Roman" w:eastAsia="仿宋_GB2312" w:cs="Times New Roman"/>
          <w:sz w:val="32"/>
          <w:szCs w:val="32"/>
        </w:rPr>
        <w:t>及办法</w:t>
      </w:r>
      <w:r>
        <w:rPr>
          <w:rFonts w:ascii="Times New Roman" w:hAnsi="Times New Roman" w:eastAsia="仿宋_GB2312" w:cs="Times New Roman"/>
          <w:sz w:val="32"/>
          <w:szCs w:val="32"/>
        </w:rPr>
        <w:t>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职业技能与“工匠精神”融合培养研究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“三全育人”工作的理论与实践</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研究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教师专业发展及其教学创新能力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团队创新能力提升研究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7.人工智能、</w:t>
      </w:r>
      <w:r>
        <w:rPr>
          <w:rFonts w:ascii="Times New Roman" w:hAnsi="Times New Roman" w:eastAsia="仿宋_GB2312" w:cs="Times New Roman"/>
          <w:sz w:val="32"/>
          <w:szCs w:val="32"/>
        </w:rPr>
        <w:t>信息技术引领职业院校教学改革</w:t>
      </w:r>
      <w:r>
        <w:rPr>
          <w:rFonts w:hint="eastAsia" w:ascii="Times New Roman" w:hAnsi="Times New Roman" w:eastAsia="仿宋_GB2312" w:cs="Times New Roman"/>
          <w:sz w:val="32"/>
          <w:szCs w:val="32"/>
        </w:rPr>
        <w:t>与融合应用</w:t>
      </w:r>
      <w:r>
        <w:rPr>
          <w:rFonts w:ascii="Times New Roman" w:hAnsi="Times New Roman" w:eastAsia="仿宋_GB2312" w:cs="Times New Roman"/>
          <w:sz w:val="32"/>
          <w:szCs w:val="32"/>
        </w:rPr>
        <w:t>研究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.国家级职教</w:t>
      </w:r>
      <w:r>
        <w:rPr>
          <w:rFonts w:ascii="Times New Roman" w:hAnsi="Times New Roman" w:eastAsia="仿宋_GB2312" w:cs="Times New Roman"/>
          <w:sz w:val="32"/>
          <w:szCs w:val="32"/>
        </w:rPr>
        <w:t>团队建设信息化管理模式</w:t>
      </w:r>
      <w:r>
        <w:rPr>
          <w:rFonts w:hint="eastAsia" w:ascii="Times New Roman" w:hAnsi="Times New Roman" w:eastAsia="仿宋_GB2312" w:cs="Times New Roman"/>
          <w:sz w:val="32"/>
          <w:szCs w:val="32"/>
        </w:rPr>
        <w:t>和成果应用推广</w:t>
      </w:r>
      <w:r>
        <w:rPr>
          <w:rFonts w:ascii="Times New Roman" w:hAnsi="Times New Roman" w:eastAsia="仿宋_GB2312" w:cs="Times New Roman"/>
          <w:sz w:val="32"/>
          <w:szCs w:val="32"/>
        </w:rPr>
        <w:t>研究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.“双师型”教师团队培训标准及课程标准研究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德国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双元制</w:t>
      </w:r>
      <w:r>
        <w:rPr>
          <w:rFonts w:hint="eastAsia" w:ascii="Times New Roman" w:hAnsi="Times New Roman" w:eastAsia="仿宋_GB2312" w:cs="Times New Roman"/>
          <w:sz w:val="32"/>
          <w:szCs w:val="32"/>
        </w:rPr>
        <w:t>”职业教育</w:t>
      </w:r>
      <w:r>
        <w:rPr>
          <w:rFonts w:ascii="Times New Roman" w:hAnsi="Times New Roman" w:eastAsia="仿宋_GB2312" w:cs="Times New Roman"/>
          <w:sz w:val="32"/>
          <w:szCs w:val="32"/>
        </w:rPr>
        <w:t>全球推广战略</w:t>
      </w:r>
      <w:r>
        <w:rPr>
          <w:rFonts w:hint="eastAsia" w:ascii="Times New Roman" w:hAnsi="Times New Roman" w:eastAsia="仿宋_GB2312" w:cs="Times New Roman"/>
          <w:sz w:val="32"/>
          <w:szCs w:val="32"/>
        </w:rPr>
        <w:t>借鉴研究</w:t>
      </w:r>
    </w:p>
    <w:p>
      <w:pPr>
        <w:spacing w:line="560" w:lineRule="exact"/>
        <w:ind w:firstLine="480" w:firstLineChars="200"/>
        <w:rPr>
          <w:rFonts w:ascii="仿宋" w:hAnsi="仿宋" w:eastAsia="仿宋" w:cs="Times New Roman"/>
          <w:color w:val="FF0000"/>
          <w:sz w:val="24"/>
          <w:szCs w:val="24"/>
        </w:rPr>
      </w:pPr>
    </w:p>
    <w:p>
      <w:pPr>
        <w:rPr>
          <w:rFonts w:ascii="Times New Roman" w:hAnsi="Times New Roman" w:eastAsia="楷体_GB2312" w:cs="Times New Roman"/>
          <w:sz w:val="24"/>
        </w:rPr>
      </w:pPr>
      <w:r>
        <w:rPr>
          <w:rFonts w:ascii="Times New Roman" w:hAnsi="Times New Roman" w:eastAsia="楷体_GB2312" w:cs="Times New Roman"/>
          <w:sz w:val="24"/>
        </w:rPr>
        <w:t xml:space="preserve"> </w:t>
      </w:r>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3D7A"/>
    <w:rsid w:val="118C14BA"/>
    <w:rsid w:val="149E28F2"/>
    <w:rsid w:val="1C2B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唯一</cp:lastModifiedBy>
  <dcterms:modified xsi:type="dcterms:W3CDTF">2020-01-14T06:10:50Z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