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D1" w:rsidRPr="0051233A" w:rsidRDefault="007B599E" w:rsidP="0051233A">
      <w:pPr>
        <w:jc w:val="center"/>
        <w:rPr>
          <w:b/>
          <w:sz w:val="28"/>
          <w:szCs w:val="28"/>
        </w:rPr>
      </w:pPr>
      <w:r w:rsidRPr="0051233A">
        <w:rPr>
          <w:rFonts w:hint="eastAsia"/>
          <w:b/>
          <w:sz w:val="28"/>
          <w:szCs w:val="28"/>
        </w:rPr>
        <w:t>课程</w:t>
      </w:r>
      <w:proofErr w:type="gramStart"/>
      <w:r w:rsidRPr="0051233A">
        <w:rPr>
          <w:rFonts w:hint="eastAsia"/>
          <w:b/>
          <w:sz w:val="28"/>
          <w:szCs w:val="28"/>
        </w:rPr>
        <w:t>思政教学</w:t>
      </w:r>
      <w:proofErr w:type="gramEnd"/>
      <w:r w:rsidRPr="0051233A">
        <w:rPr>
          <w:rFonts w:hint="eastAsia"/>
          <w:b/>
          <w:sz w:val="28"/>
          <w:szCs w:val="28"/>
        </w:rPr>
        <w:t>竞赛</w:t>
      </w:r>
      <w:r w:rsidR="00F65916">
        <w:rPr>
          <w:rFonts w:hint="eastAsia"/>
          <w:b/>
          <w:sz w:val="28"/>
          <w:szCs w:val="28"/>
        </w:rPr>
        <w:t>评审指标</w:t>
      </w:r>
    </w:p>
    <w:p w:rsidR="007B599E" w:rsidRDefault="007B599E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80"/>
        <w:gridCol w:w="5144"/>
        <w:gridCol w:w="1085"/>
        <w:gridCol w:w="1085"/>
      </w:tblGrid>
      <w:tr w:rsidR="007B599E" w:rsidTr="007B599E">
        <w:trPr>
          <w:cantSplit/>
          <w:trHeight w:val="89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评价</w:t>
            </w:r>
          </w:p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7B599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评分内容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7B599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得分</w:t>
            </w:r>
          </w:p>
        </w:tc>
      </w:tr>
      <w:tr w:rsidR="007B599E" w:rsidTr="007B599E">
        <w:trPr>
          <w:cantSplit/>
          <w:trHeight w:val="126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</w:t>
            </w:r>
          </w:p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设计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="008E66FB">
              <w:rPr>
                <w:rFonts w:ascii="仿宋_GB2312" w:eastAsia="仿宋_GB2312" w:hAnsi="仿宋_GB2312" w:cs="仿宋_GB2312"/>
                <w:sz w:val="28"/>
                <w:szCs w:val="28"/>
              </w:rPr>
              <w:t>30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EE4851" w:rsidP="00FA5BB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备课充分，精心设计教学各个环节，有结合“课程思政”的教学目标、教学内容和教学方法设计。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8E66FB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99E" w:rsidTr="00A76E63">
        <w:trPr>
          <w:cantSplit/>
          <w:trHeight w:val="85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FA5BB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知识讲授符合</w:t>
            </w:r>
            <w:r w:rsidR="0068426E">
              <w:rPr>
                <w:rFonts w:ascii="仿宋_GB2312" w:eastAsia="仿宋_GB2312" w:hAnsi="仿宋_GB2312" w:cs="仿宋_GB2312"/>
                <w:sz w:val="28"/>
                <w:szCs w:val="28"/>
              </w:rPr>
              <w:t>高职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院校学生认知规律和教学实际</w:t>
            </w:r>
            <w:r w:rsidR="00E675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99E" w:rsidTr="007B599E">
        <w:trPr>
          <w:cantSplit/>
          <w:trHeight w:val="126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</w:t>
            </w:r>
          </w:p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实施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4</w:t>
            </w:r>
            <w:r w:rsidR="008E66FB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FA5BB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善于提炼专业课程蕴含的育人</w:t>
            </w:r>
            <w:r w:rsidR="0068426E">
              <w:rPr>
                <w:rFonts w:ascii="仿宋_GB2312" w:eastAsia="仿宋_GB2312" w:hAnsi="仿宋_GB2312" w:cs="仿宋_GB2312"/>
                <w:sz w:val="28"/>
                <w:szCs w:val="28"/>
              </w:rPr>
              <w:t>元素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="00781D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将思想政治教育和专业知识传授</w:t>
            </w:r>
            <w:r w:rsidR="00EE48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融合</w:t>
            </w:r>
            <w:r w:rsidR="00781D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="00EE48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融入自然，不生硬。</w:t>
            </w:r>
            <w:r w:rsidR="00781D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教学内容呈现</w:t>
            </w:r>
            <w:r w:rsidR="00B92F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恰当，教学活动组织合理</w:t>
            </w:r>
            <w:r w:rsidR="0068426E">
              <w:rPr>
                <w:rFonts w:ascii="仿宋_GB2312" w:eastAsia="仿宋_GB2312" w:hAnsi="仿宋_GB2312" w:cs="仿宋_GB2312"/>
                <w:sz w:val="28"/>
                <w:szCs w:val="28"/>
              </w:rPr>
              <w:t>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99E" w:rsidTr="007B599E">
        <w:trPr>
          <w:cantSplit/>
          <w:trHeight w:val="126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E67510" w:rsidP="00B92FC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善于综合运用现代信息技术手段和数字资源把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思政教育</w:t>
            </w:r>
            <w:proofErr w:type="gramEnd"/>
            <w:r w:rsidR="00EE48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巧妙渗透教学过程，</w:t>
            </w:r>
            <w:r w:rsidR="00781D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</w:t>
            </w:r>
            <w:r w:rsidR="00B92F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方法运用恰当，教学策略使用有效</w:t>
            </w:r>
            <w:r w:rsidR="0068426E">
              <w:rPr>
                <w:rFonts w:ascii="仿宋_GB2312" w:eastAsia="仿宋_GB2312" w:hAnsi="仿宋_GB2312" w:cs="仿宋_GB2312"/>
                <w:sz w:val="28"/>
                <w:szCs w:val="28"/>
              </w:rPr>
              <w:t>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99E" w:rsidTr="0068426E">
        <w:trPr>
          <w:cantSplit/>
          <w:trHeight w:val="972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E67510" w:rsidP="00E6751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注重教学互动，突出学生主体地位，调动学生参与课堂积极性。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E67510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8E66FB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99E" w:rsidTr="0068426E">
        <w:trPr>
          <w:cantSplit/>
          <w:trHeight w:val="98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</w:t>
            </w:r>
          </w:p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效果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15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51233A" w:rsidP="00FA5BB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注重思想理论教育和价值引领，有效达成教学目标，效果明显</w:t>
            </w:r>
            <w:r w:rsidR="0068426E">
              <w:rPr>
                <w:rFonts w:ascii="仿宋_GB2312" w:eastAsia="仿宋_GB2312" w:hAnsi="仿宋_GB2312" w:cs="仿宋_GB2312"/>
                <w:sz w:val="28"/>
                <w:szCs w:val="28"/>
              </w:rPr>
              <w:t>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99E" w:rsidTr="0068426E">
        <w:trPr>
          <w:cantSplit/>
          <w:trHeight w:val="56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7B599E" w:rsidP="00391D5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51233A" w:rsidP="00FA5BB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教学感染力强，课堂教学气氛好。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9E" w:rsidRDefault="0051233A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9E" w:rsidRDefault="007B599E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1233A" w:rsidTr="00A75442">
        <w:trPr>
          <w:cantSplit/>
          <w:trHeight w:val="126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33A" w:rsidRDefault="0051233A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教师素养与创新特色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33A" w:rsidRDefault="0051233A" w:rsidP="00391D5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15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A" w:rsidRDefault="0051233A" w:rsidP="0051233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具有良好的专业素养、科学精神、人文情怀；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教态大方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，举止得体，精神饱满，综合素质高；个人教学特色突出。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A" w:rsidRDefault="0051233A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A" w:rsidRDefault="0051233A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1233A" w:rsidTr="00A75442">
        <w:trPr>
          <w:cantSplit/>
          <w:trHeight w:val="126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33A" w:rsidRDefault="0051233A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A" w:rsidRDefault="0051233A" w:rsidP="00391D5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A" w:rsidRDefault="0051233A" w:rsidP="00FA5BB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课堂教学能结合课程特色挖掘育人因素，课堂实施成效好，特色鲜明，具有较强的示范性。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A" w:rsidRDefault="0051233A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A" w:rsidRDefault="0051233A" w:rsidP="00391D5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B599E" w:rsidRDefault="007B599E"/>
    <w:sectPr w:rsidR="007B599E" w:rsidSect="009B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C88" w:rsidRDefault="00DC7C88" w:rsidP="00245DD1">
      <w:r>
        <w:separator/>
      </w:r>
    </w:p>
  </w:endnote>
  <w:endnote w:type="continuationSeparator" w:id="0">
    <w:p w:rsidR="00DC7C88" w:rsidRDefault="00DC7C88" w:rsidP="0024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C88" w:rsidRDefault="00DC7C88" w:rsidP="00245DD1">
      <w:r>
        <w:separator/>
      </w:r>
    </w:p>
  </w:footnote>
  <w:footnote w:type="continuationSeparator" w:id="0">
    <w:p w:rsidR="00DC7C88" w:rsidRDefault="00DC7C88" w:rsidP="0024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99E"/>
    <w:rsid w:val="0006406B"/>
    <w:rsid w:val="00236042"/>
    <w:rsid w:val="00245DD1"/>
    <w:rsid w:val="00405267"/>
    <w:rsid w:val="0051233A"/>
    <w:rsid w:val="005B3C48"/>
    <w:rsid w:val="0068426E"/>
    <w:rsid w:val="00781D7E"/>
    <w:rsid w:val="007B599E"/>
    <w:rsid w:val="008E66FB"/>
    <w:rsid w:val="00963F2B"/>
    <w:rsid w:val="009B021D"/>
    <w:rsid w:val="00A76E63"/>
    <w:rsid w:val="00AA4D9A"/>
    <w:rsid w:val="00B92FCA"/>
    <w:rsid w:val="00BB57F6"/>
    <w:rsid w:val="00DC7C88"/>
    <w:rsid w:val="00E374F0"/>
    <w:rsid w:val="00E67510"/>
    <w:rsid w:val="00EE4851"/>
    <w:rsid w:val="00F65916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67CC0"/>
  <w15:docId w15:val="{1D5811F7-1667-41D1-9378-CF207260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D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244</Characters>
  <Application>Microsoft Office Word</Application>
  <DocSecurity>0</DocSecurity>
  <Lines>7</Lines>
  <Paragraphs>2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李蓓春</dc:creator>
  <cp:lastModifiedBy>DLL</cp:lastModifiedBy>
  <cp:revision>9</cp:revision>
  <dcterms:created xsi:type="dcterms:W3CDTF">2018-10-18T02:37:00Z</dcterms:created>
  <dcterms:modified xsi:type="dcterms:W3CDTF">2019-04-25T02:27:00Z</dcterms:modified>
</cp:coreProperties>
</file>