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jc w:val="left"/>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1</w:t>
      </w:r>
      <w:r>
        <w:rPr>
          <w:rFonts w:hint="eastAsia" w:ascii="仿宋" w:hAnsi="仿宋" w:eastAsia="仿宋" w:cs="仿宋"/>
          <w:b/>
          <w:bCs/>
          <w:sz w:val="30"/>
          <w:szCs w:val="30"/>
        </w:rPr>
        <w:t>：常州工业职业技术学院“青年教师教学基本功过关”</w:t>
      </w:r>
    </w:p>
    <w:p>
      <w:pPr>
        <w:spacing w:before="156" w:beforeLines="50" w:after="156" w:afterLines="50" w:line="400" w:lineRule="exact"/>
        <w:jc w:val="center"/>
        <w:rPr>
          <w:rFonts w:ascii="仿宋" w:hAnsi="仿宋" w:eastAsia="仿宋" w:cs="仿宋"/>
          <w:b/>
          <w:bCs/>
          <w:sz w:val="30"/>
          <w:szCs w:val="30"/>
        </w:rPr>
      </w:pPr>
      <w:r>
        <w:rPr>
          <w:rFonts w:hint="eastAsia" w:ascii="仿宋" w:hAnsi="仿宋" w:eastAsia="仿宋" w:cs="仿宋"/>
          <w:b/>
          <w:bCs/>
          <w:sz w:val="30"/>
          <w:szCs w:val="30"/>
        </w:rPr>
        <w:t>活动实施方案</w:t>
      </w:r>
    </w:p>
    <w:p>
      <w:pPr>
        <w:spacing w:line="480" w:lineRule="exact"/>
        <w:ind w:firstLine="560" w:firstLineChars="200"/>
        <w:rPr>
          <w:rFonts w:ascii="仿宋" w:hAnsi="仿宋" w:eastAsia="仿宋" w:cs="仿宋"/>
          <w:sz w:val="28"/>
          <w:szCs w:val="28"/>
        </w:rPr>
      </w:pPr>
      <w:r>
        <w:rPr>
          <w:rFonts w:ascii="仿宋" w:hAnsi="仿宋" w:eastAsia="仿宋" w:cs="仿宋"/>
          <w:sz w:val="28"/>
          <w:szCs w:val="28"/>
        </w:rPr>
        <w:t>为加快我校</w:t>
      </w:r>
      <w:r>
        <w:rPr>
          <w:rFonts w:hint="eastAsia" w:ascii="仿宋" w:hAnsi="仿宋" w:eastAsia="仿宋" w:cs="仿宋"/>
          <w:sz w:val="28"/>
          <w:szCs w:val="28"/>
        </w:rPr>
        <w:t>青年</w:t>
      </w:r>
      <w:r>
        <w:rPr>
          <w:rFonts w:ascii="仿宋" w:hAnsi="仿宋" w:eastAsia="仿宋" w:cs="仿宋"/>
          <w:sz w:val="28"/>
          <w:szCs w:val="28"/>
        </w:rPr>
        <w:t>教师成长步伐，</w:t>
      </w:r>
      <w:r>
        <w:rPr>
          <w:rFonts w:hint="eastAsia" w:ascii="仿宋" w:hAnsi="仿宋" w:eastAsia="仿宋" w:cs="仿宋"/>
          <w:sz w:val="28"/>
          <w:szCs w:val="28"/>
        </w:rPr>
        <w:t>提高青年教师专业教学基本功能力，帮助青年教师站稳讲堂，促进新任教师尽快转变角色、适应岗位需求，依据《</w:t>
      </w:r>
      <w:r>
        <w:rPr>
          <w:rFonts w:ascii="仿宋" w:hAnsi="仿宋" w:eastAsia="仿宋" w:cs="仿宋"/>
          <w:sz w:val="28"/>
          <w:szCs w:val="28"/>
        </w:rPr>
        <w:t>常州工业职业技术学院“十四五”师资队伍建设专项规划</w:t>
      </w:r>
      <w:r>
        <w:rPr>
          <w:rFonts w:hint="eastAsia" w:ascii="仿宋" w:hAnsi="仿宋" w:eastAsia="仿宋" w:cs="仿宋"/>
          <w:sz w:val="28"/>
          <w:szCs w:val="28"/>
        </w:rPr>
        <w:t>》，学校决定开展青年教师教学基本功过关活动，特制定本实施方案。</w:t>
      </w:r>
    </w:p>
    <w:p>
      <w:pPr>
        <w:spacing w:line="480" w:lineRule="exact"/>
        <w:ind w:left="38" w:firstLine="600" w:firstLineChars="200"/>
        <w:outlineLvl w:val="0"/>
        <w:rPr>
          <w:rFonts w:ascii="仿宋" w:hAnsi="仿宋" w:eastAsia="仿宋" w:cs="仿宋"/>
          <w:sz w:val="28"/>
          <w:szCs w:val="28"/>
        </w:rPr>
      </w:pPr>
      <w:r>
        <w:rPr>
          <w:rFonts w:hint="eastAsia" w:ascii="仿宋" w:hAnsi="仿宋" w:eastAsia="仿宋" w:cs="仿宋"/>
          <w:spacing w:val="10"/>
          <w:position w:val="3"/>
          <w:sz w:val="28"/>
          <w:szCs w:val="28"/>
          <w14:textOutline w14:w="5448" w14:cap="sq" w14:cmpd="sng" w14:algn="ctr">
            <w14:solidFill>
              <w14:srgbClr w14:val="000000"/>
            </w14:solidFill>
            <w14:prstDash w14:val="solid"/>
            <w14:bevel/>
          </w14:textOutline>
        </w:rPr>
        <w:t>一</w:t>
      </w:r>
      <w:r>
        <w:rPr>
          <w:rFonts w:hint="eastAsia" w:ascii="仿宋" w:hAnsi="仿宋" w:eastAsia="仿宋" w:cs="仿宋"/>
          <w:spacing w:val="6"/>
          <w:position w:val="3"/>
          <w:sz w:val="28"/>
          <w:szCs w:val="28"/>
          <w14:textOutline w14:w="5448" w14:cap="sq" w14:cmpd="sng" w14:algn="ctr">
            <w14:solidFill>
              <w14:srgbClr w14:val="000000"/>
            </w14:solidFill>
            <w14:prstDash w14:val="solid"/>
            <w14:bevel/>
          </w14:textOutline>
        </w:rPr>
        <w:t>、指导思想</w:t>
      </w:r>
    </w:p>
    <w:p>
      <w:pPr>
        <w:spacing w:line="480" w:lineRule="exact"/>
        <w:ind w:left="33" w:right="18" w:firstLine="611"/>
        <w:rPr>
          <w:rFonts w:ascii="仿宋" w:hAnsi="仿宋" w:eastAsia="仿宋" w:cs="仿宋"/>
          <w:sz w:val="28"/>
          <w:szCs w:val="28"/>
        </w:rPr>
      </w:pPr>
      <w:r>
        <w:rPr>
          <w:rFonts w:hint="eastAsia" w:ascii="仿宋" w:hAnsi="仿宋" w:eastAsia="仿宋" w:cs="仿宋"/>
          <w:spacing w:val="10"/>
          <w:sz w:val="28"/>
          <w:szCs w:val="28"/>
        </w:rPr>
        <w:t>为</w:t>
      </w:r>
      <w:r>
        <w:rPr>
          <w:rFonts w:hint="eastAsia" w:ascii="仿宋" w:hAnsi="仿宋" w:eastAsia="仿宋" w:cs="仿宋"/>
          <w:spacing w:val="5"/>
          <w:sz w:val="28"/>
          <w:szCs w:val="28"/>
        </w:rPr>
        <w:t>贯彻落实《中共中央国务院关于深化现代职业教育体系建</w:t>
      </w:r>
      <w:r>
        <w:rPr>
          <w:rFonts w:hint="eastAsia" w:ascii="仿宋" w:hAnsi="仿宋" w:eastAsia="仿宋" w:cs="仿宋"/>
          <w:spacing w:val="6"/>
          <w:sz w:val="28"/>
          <w:szCs w:val="28"/>
        </w:rPr>
        <w:t>设改革的意见》《高等学校课程思政建设指导纲要》《省教育</w:t>
      </w:r>
      <w:r>
        <w:rPr>
          <w:rFonts w:hint="eastAsia" w:ascii="仿宋" w:hAnsi="仿宋" w:eastAsia="仿宋" w:cs="仿宋"/>
          <w:spacing w:val="5"/>
          <w:sz w:val="28"/>
          <w:szCs w:val="28"/>
        </w:rPr>
        <w:t>厅</w:t>
      </w:r>
      <w:r>
        <w:rPr>
          <w:rFonts w:hint="eastAsia" w:ascii="仿宋" w:hAnsi="仿宋" w:eastAsia="仿宋" w:cs="仿宋"/>
          <w:spacing w:val="16"/>
          <w:sz w:val="28"/>
          <w:szCs w:val="28"/>
        </w:rPr>
        <w:t>关于</w:t>
      </w:r>
      <w:r>
        <w:rPr>
          <w:rFonts w:hint="eastAsia" w:ascii="仿宋" w:hAnsi="仿宋" w:eastAsia="仿宋" w:cs="仿宋"/>
          <w:spacing w:val="12"/>
          <w:sz w:val="28"/>
          <w:szCs w:val="28"/>
        </w:rPr>
        <w:t>加</w:t>
      </w:r>
      <w:r>
        <w:rPr>
          <w:rFonts w:hint="eastAsia" w:ascii="仿宋" w:hAnsi="仿宋" w:eastAsia="仿宋" w:cs="仿宋"/>
          <w:spacing w:val="8"/>
          <w:sz w:val="28"/>
          <w:szCs w:val="28"/>
        </w:rPr>
        <w:t>强高校基层教学组织建设促进教学能力提升的指导意见》</w:t>
      </w:r>
      <w:r>
        <w:rPr>
          <w:rFonts w:hint="eastAsia" w:ascii="仿宋" w:hAnsi="仿宋" w:eastAsia="仿宋" w:cs="仿宋"/>
          <w:spacing w:val="6"/>
          <w:sz w:val="28"/>
          <w:szCs w:val="28"/>
        </w:rPr>
        <w:t>等，以立德树人为根本，以三全育人为己任，落实课程思政有</w:t>
      </w:r>
      <w:r>
        <w:rPr>
          <w:rFonts w:hint="eastAsia" w:ascii="仿宋" w:hAnsi="仿宋" w:eastAsia="仿宋" w:cs="仿宋"/>
          <w:spacing w:val="5"/>
          <w:sz w:val="28"/>
          <w:szCs w:val="28"/>
        </w:rPr>
        <w:t>关</w:t>
      </w:r>
      <w:r>
        <w:rPr>
          <w:rFonts w:hint="eastAsia" w:ascii="仿宋" w:hAnsi="仿宋" w:eastAsia="仿宋" w:cs="仿宋"/>
          <w:spacing w:val="8"/>
          <w:sz w:val="28"/>
          <w:szCs w:val="28"/>
        </w:rPr>
        <w:t>要</w:t>
      </w:r>
      <w:r>
        <w:rPr>
          <w:rFonts w:hint="eastAsia" w:ascii="仿宋" w:hAnsi="仿宋" w:eastAsia="仿宋" w:cs="仿宋"/>
          <w:spacing w:val="7"/>
          <w:sz w:val="28"/>
          <w:szCs w:val="28"/>
        </w:rPr>
        <w:t>求</w:t>
      </w:r>
      <w:r>
        <w:rPr>
          <w:rFonts w:hint="eastAsia" w:ascii="仿宋" w:hAnsi="仿宋" w:eastAsia="仿宋" w:cs="仿宋"/>
          <w:spacing w:val="4"/>
          <w:sz w:val="28"/>
          <w:szCs w:val="28"/>
        </w:rPr>
        <w:t>，整体推进学校教师、教材、教法“三教改革”。全面加强质</w:t>
      </w:r>
      <w:r>
        <w:rPr>
          <w:rFonts w:hint="eastAsia" w:ascii="仿宋" w:hAnsi="仿宋" w:eastAsia="仿宋" w:cs="仿宋"/>
          <w:spacing w:val="6"/>
          <w:sz w:val="28"/>
          <w:szCs w:val="28"/>
        </w:rPr>
        <w:t>量内涵建设，以教师教学能力建设为核心，以课程团队建设为</w:t>
      </w:r>
      <w:r>
        <w:rPr>
          <w:rFonts w:hint="eastAsia" w:ascii="仿宋" w:hAnsi="仿宋" w:eastAsia="仿宋" w:cs="仿宋"/>
          <w:spacing w:val="5"/>
          <w:sz w:val="28"/>
          <w:szCs w:val="28"/>
        </w:rPr>
        <w:t>载</w:t>
      </w:r>
      <w:r>
        <w:rPr>
          <w:rFonts w:hint="eastAsia" w:ascii="仿宋" w:hAnsi="仿宋" w:eastAsia="仿宋" w:cs="仿宋"/>
          <w:spacing w:val="6"/>
          <w:sz w:val="28"/>
          <w:szCs w:val="28"/>
        </w:rPr>
        <w:t>体，以信息化建设为基础，以学习者为中心，激活教学要素，</w:t>
      </w:r>
      <w:r>
        <w:rPr>
          <w:rFonts w:hint="eastAsia" w:ascii="仿宋" w:hAnsi="仿宋" w:eastAsia="仿宋" w:cs="仿宋"/>
          <w:spacing w:val="5"/>
          <w:sz w:val="28"/>
          <w:szCs w:val="28"/>
        </w:rPr>
        <w:t>协</w:t>
      </w:r>
      <w:r>
        <w:rPr>
          <w:rFonts w:hint="eastAsia" w:ascii="仿宋" w:hAnsi="仿宋" w:eastAsia="仿宋" w:cs="仿宋"/>
          <w:spacing w:val="6"/>
          <w:sz w:val="28"/>
          <w:szCs w:val="28"/>
        </w:rPr>
        <w:t>调教学关系，转变教学方式，创新教学方法，优化课堂结构，</w:t>
      </w:r>
      <w:r>
        <w:rPr>
          <w:rFonts w:hint="eastAsia" w:ascii="仿宋" w:hAnsi="仿宋" w:eastAsia="仿宋" w:cs="仿宋"/>
          <w:spacing w:val="5"/>
          <w:sz w:val="28"/>
          <w:szCs w:val="28"/>
        </w:rPr>
        <w:t>激</w:t>
      </w:r>
      <w:r>
        <w:rPr>
          <w:rFonts w:hint="eastAsia" w:ascii="仿宋" w:hAnsi="仿宋" w:eastAsia="仿宋" w:cs="仿宋"/>
          <w:spacing w:val="6"/>
          <w:sz w:val="28"/>
          <w:szCs w:val="28"/>
        </w:rPr>
        <w:t>发学生学习热情，培养学生创新创业精神、提升学生职业能力</w:t>
      </w:r>
      <w:r>
        <w:rPr>
          <w:rFonts w:hint="eastAsia" w:ascii="仿宋" w:hAnsi="仿宋" w:eastAsia="仿宋" w:cs="仿宋"/>
          <w:spacing w:val="5"/>
          <w:sz w:val="28"/>
          <w:szCs w:val="28"/>
        </w:rPr>
        <w:t>和</w:t>
      </w:r>
      <w:r>
        <w:rPr>
          <w:rFonts w:hint="eastAsia" w:ascii="仿宋" w:hAnsi="仿宋" w:eastAsia="仿宋" w:cs="仿宋"/>
          <w:spacing w:val="6"/>
          <w:sz w:val="28"/>
          <w:szCs w:val="28"/>
        </w:rPr>
        <w:t>可持续发展能力，全面提升教学内涵建设，整体提高学校青年教师</w:t>
      </w:r>
      <w:r>
        <w:rPr>
          <w:rFonts w:hint="eastAsia" w:ascii="仿宋" w:hAnsi="仿宋" w:eastAsia="仿宋" w:cs="仿宋"/>
          <w:spacing w:val="5"/>
          <w:sz w:val="28"/>
          <w:szCs w:val="28"/>
        </w:rPr>
        <w:t>教</w:t>
      </w:r>
      <w:r>
        <w:rPr>
          <w:rFonts w:hint="eastAsia" w:ascii="仿宋" w:hAnsi="仿宋" w:eastAsia="仿宋" w:cs="仿宋"/>
          <w:spacing w:val="14"/>
          <w:sz w:val="28"/>
          <w:szCs w:val="28"/>
        </w:rPr>
        <w:t>学</w:t>
      </w:r>
      <w:r>
        <w:rPr>
          <w:rFonts w:hint="eastAsia" w:ascii="仿宋" w:hAnsi="仿宋" w:eastAsia="仿宋" w:cs="仿宋"/>
          <w:spacing w:val="10"/>
          <w:sz w:val="28"/>
          <w:szCs w:val="28"/>
        </w:rPr>
        <w:t>能</w:t>
      </w:r>
      <w:r>
        <w:rPr>
          <w:rFonts w:hint="eastAsia" w:ascii="仿宋" w:hAnsi="仿宋" w:eastAsia="仿宋" w:cs="仿宋"/>
          <w:spacing w:val="7"/>
          <w:sz w:val="28"/>
          <w:szCs w:val="28"/>
        </w:rPr>
        <w:t>力水平和人才培养质量。</w:t>
      </w:r>
    </w:p>
    <w:p>
      <w:pPr>
        <w:spacing w:line="480" w:lineRule="exact"/>
        <w:ind w:left="43" w:firstLine="584" w:firstLineChars="200"/>
        <w:outlineLvl w:val="0"/>
        <w:rPr>
          <w:rFonts w:ascii="仿宋" w:hAnsi="仿宋" w:eastAsia="仿宋" w:cs="仿宋"/>
          <w:sz w:val="28"/>
          <w:szCs w:val="28"/>
        </w:rPr>
      </w:pPr>
      <w:r>
        <w:rPr>
          <w:rFonts w:hint="eastAsia" w:ascii="仿宋" w:hAnsi="仿宋" w:eastAsia="仿宋" w:cs="仿宋"/>
          <w:spacing w:val="6"/>
          <w:position w:val="2"/>
          <w:sz w:val="28"/>
          <w:szCs w:val="28"/>
          <w14:textOutline w14:w="5448" w14:cap="sq" w14:cmpd="sng" w14:algn="ctr">
            <w14:solidFill>
              <w14:srgbClr w14:val="000000"/>
            </w14:solidFill>
            <w14:prstDash w14:val="solid"/>
            <w14:bevel/>
          </w14:textOutline>
        </w:rPr>
        <w:t>二、实施原</w:t>
      </w:r>
      <w:r>
        <w:rPr>
          <w:rFonts w:hint="eastAsia" w:ascii="仿宋" w:hAnsi="仿宋" w:eastAsia="仿宋" w:cs="仿宋"/>
          <w:spacing w:val="5"/>
          <w:position w:val="2"/>
          <w:sz w:val="28"/>
          <w:szCs w:val="28"/>
          <w14:textOutline w14:w="5448" w14:cap="sq" w14:cmpd="sng" w14:algn="ctr">
            <w14:solidFill>
              <w14:srgbClr w14:val="000000"/>
            </w14:solidFill>
            <w14:prstDash w14:val="solid"/>
            <w14:bevel/>
          </w14:textOutline>
        </w:rPr>
        <w:t>则</w:t>
      </w:r>
    </w:p>
    <w:p>
      <w:pPr>
        <w:spacing w:line="480" w:lineRule="exact"/>
        <w:ind w:left="35" w:right="165" w:firstLine="598"/>
        <w:rPr>
          <w:rFonts w:ascii="仿宋" w:hAnsi="仿宋" w:eastAsia="仿宋" w:cs="仿宋"/>
          <w:sz w:val="28"/>
          <w:szCs w:val="28"/>
        </w:rPr>
      </w:pPr>
      <w:r>
        <w:rPr>
          <w:rFonts w:hint="eastAsia" w:ascii="仿宋" w:hAnsi="仿宋" w:eastAsia="仿宋" w:cs="仿宋"/>
          <w:b/>
          <w:bCs/>
          <w:spacing w:val="11"/>
          <w:sz w:val="28"/>
          <w:szCs w:val="28"/>
        </w:rPr>
        <w:t>1</w:t>
      </w:r>
      <w:r>
        <w:rPr>
          <w:rFonts w:hint="eastAsia" w:ascii="仿宋" w:hAnsi="仿宋" w:eastAsia="仿宋" w:cs="仿宋"/>
          <w:b/>
          <w:bCs/>
          <w:spacing w:val="8"/>
          <w:sz w:val="28"/>
          <w:szCs w:val="28"/>
        </w:rPr>
        <w:t>.</w:t>
      </w:r>
      <w:r>
        <w:rPr>
          <w:rFonts w:hint="eastAsia" w:ascii="仿宋" w:hAnsi="仿宋" w:eastAsia="仿宋" w:cs="仿宋"/>
          <w:spacing w:val="8"/>
          <w:sz w:val="28"/>
          <w:szCs w:val="28"/>
          <w14:textOutline w14:w="5448" w14:cap="sq" w14:cmpd="sng" w14:algn="ctr">
            <w14:solidFill>
              <w14:srgbClr w14:val="000000"/>
            </w14:solidFill>
            <w14:prstDash w14:val="solid"/>
            <w14:bevel/>
          </w14:textOutline>
        </w:rPr>
        <w:t>依据标准、客观公正。</w:t>
      </w:r>
      <w:r>
        <w:rPr>
          <w:rFonts w:hint="eastAsia" w:ascii="仿宋" w:hAnsi="仿宋" w:eastAsia="仿宋" w:cs="仿宋"/>
          <w:spacing w:val="8"/>
          <w:sz w:val="28"/>
          <w:szCs w:val="28"/>
        </w:rPr>
        <w:t>恪守职业道德，遵守青年教师教学基本功过关测评工作的程序及要求,依据评分标准，客观公正地评价教师现场</w:t>
      </w:r>
      <w:r>
        <w:rPr>
          <w:rFonts w:hint="eastAsia" w:ascii="仿宋" w:hAnsi="仿宋" w:eastAsia="仿宋" w:cs="仿宋"/>
          <w:spacing w:val="-2"/>
          <w:sz w:val="28"/>
          <w:szCs w:val="28"/>
        </w:rPr>
        <w:t>授课，以及课程标准、授课计划</w:t>
      </w:r>
      <w:r>
        <w:rPr>
          <w:rFonts w:hint="eastAsia" w:ascii="仿宋" w:hAnsi="仿宋" w:eastAsia="仿宋" w:cs="仿宋"/>
          <w:spacing w:val="-1"/>
          <w:sz w:val="28"/>
          <w:szCs w:val="28"/>
        </w:rPr>
        <w:t>、课程教案等文本材料情况，</w:t>
      </w:r>
      <w:r>
        <w:rPr>
          <w:rFonts w:hint="eastAsia" w:ascii="仿宋" w:hAnsi="仿宋" w:eastAsia="仿宋" w:cs="仿宋"/>
          <w:spacing w:val="11"/>
          <w:sz w:val="28"/>
          <w:szCs w:val="28"/>
        </w:rPr>
        <w:t>分</w:t>
      </w:r>
      <w:r>
        <w:rPr>
          <w:rFonts w:hint="eastAsia" w:ascii="仿宋" w:hAnsi="仿宋" w:eastAsia="仿宋" w:cs="仿宋"/>
          <w:spacing w:val="7"/>
          <w:sz w:val="28"/>
          <w:szCs w:val="28"/>
        </w:rPr>
        <w:t>别给予相应分值。</w:t>
      </w:r>
    </w:p>
    <w:p>
      <w:pPr>
        <w:spacing w:line="480" w:lineRule="exact"/>
        <w:ind w:left="41" w:right="246" w:firstLine="580"/>
        <w:rPr>
          <w:rFonts w:ascii="仿宋" w:hAnsi="仿宋" w:eastAsia="仿宋" w:cs="仿宋"/>
          <w:sz w:val="28"/>
          <w:szCs w:val="28"/>
        </w:rPr>
      </w:pPr>
      <w:r>
        <w:rPr>
          <w:rFonts w:hint="eastAsia" w:ascii="仿宋" w:hAnsi="仿宋" w:eastAsia="仿宋" w:cs="仿宋"/>
          <w:b/>
          <w:bCs/>
          <w:spacing w:val="10"/>
          <w:sz w:val="28"/>
          <w:szCs w:val="28"/>
        </w:rPr>
        <w:t>2.</w:t>
      </w:r>
      <w:r>
        <w:rPr>
          <w:rFonts w:hint="eastAsia" w:ascii="仿宋" w:hAnsi="仿宋" w:eastAsia="仿宋" w:cs="仿宋"/>
          <w:spacing w:val="10"/>
          <w:sz w:val="28"/>
          <w:szCs w:val="28"/>
          <w14:textOutline w14:w="5448" w14:cap="sq" w14:cmpd="sng" w14:algn="ctr">
            <w14:solidFill>
              <w14:srgbClr w14:val="000000"/>
            </w14:solidFill>
            <w14:prstDash w14:val="solid"/>
            <w14:bevel/>
          </w14:textOutline>
        </w:rPr>
        <w:t>注</w:t>
      </w:r>
      <w:r>
        <w:rPr>
          <w:rFonts w:hint="eastAsia" w:ascii="仿宋" w:hAnsi="仿宋" w:eastAsia="仿宋" w:cs="仿宋"/>
          <w:spacing w:val="9"/>
          <w:sz w:val="28"/>
          <w:szCs w:val="28"/>
          <w14:textOutline w14:w="5448" w14:cap="sq" w14:cmpd="sng" w14:algn="ctr">
            <w14:solidFill>
              <w14:srgbClr w14:val="000000"/>
            </w14:solidFill>
            <w14:prstDash w14:val="solid"/>
            <w14:bevel/>
          </w14:textOutline>
        </w:rPr>
        <w:t>重</w:t>
      </w:r>
      <w:r>
        <w:rPr>
          <w:rFonts w:hint="eastAsia" w:ascii="仿宋" w:hAnsi="仿宋" w:eastAsia="仿宋" w:cs="仿宋"/>
          <w:spacing w:val="5"/>
          <w:sz w:val="28"/>
          <w:szCs w:val="28"/>
          <w14:textOutline w14:w="5448" w14:cap="sq" w14:cmpd="sng" w14:algn="ctr">
            <w14:solidFill>
              <w14:srgbClr w14:val="000000"/>
            </w14:solidFill>
            <w14:prstDash w14:val="solid"/>
            <w14:bevel/>
          </w14:textOutline>
        </w:rPr>
        <w:t>能力、全面科学。</w:t>
      </w:r>
      <w:r>
        <w:rPr>
          <w:rFonts w:hint="eastAsia" w:ascii="仿宋" w:hAnsi="仿宋" w:eastAsia="仿宋" w:cs="仿宋"/>
          <w:spacing w:val="5"/>
          <w:sz w:val="28"/>
          <w:szCs w:val="28"/>
        </w:rPr>
        <w:t>遵循现代职教理念和教育教学规律,</w:t>
      </w:r>
      <w:r>
        <w:rPr>
          <w:rFonts w:hint="eastAsia" w:ascii="仿宋" w:hAnsi="仿宋" w:eastAsia="仿宋" w:cs="仿宋"/>
          <w:spacing w:val="10"/>
          <w:sz w:val="28"/>
          <w:szCs w:val="28"/>
        </w:rPr>
        <w:t>符合国</w:t>
      </w:r>
      <w:r>
        <w:rPr>
          <w:rFonts w:hint="eastAsia" w:ascii="仿宋" w:hAnsi="仿宋" w:eastAsia="仿宋" w:cs="仿宋"/>
          <w:spacing w:val="9"/>
          <w:sz w:val="28"/>
          <w:szCs w:val="28"/>
        </w:rPr>
        <w:t>家</w:t>
      </w:r>
      <w:r>
        <w:rPr>
          <w:rFonts w:hint="eastAsia" w:ascii="仿宋" w:hAnsi="仿宋" w:eastAsia="仿宋" w:cs="仿宋"/>
          <w:spacing w:val="5"/>
          <w:sz w:val="28"/>
          <w:szCs w:val="28"/>
        </w:rPr>
        <w:t>教育方针和政策法规，以教师教学基本功为重点，从教</w:t>
      </w:r>
      <w:r>
        <w:rPr>
          <w:rFonts w:hint="eastAsia" w:ascii="仿宋" w:hAnsi="仿宋" w:eastAsia="仿宋" w:cs="仿宋"/>
          <w:spacing w:val="10"/>
          <w:sz w:val="28"/>
          <w:szCs w:val="28"/>
        </w:rPr>
        <w:t>学目标</w:t>
      </w:r>
      <w:r>
        <w:rPr>
          <w:rFonts w:hint="eastAsia" w:ascii="仿宋" w:hAnsi="仿宋" w:eastAsia="仿宋" w:cs="仿宋"/>
          <w:spacing w:val="9"/>
          <w:sz w:val="28"/>
          <w:szCs w:val="28"/>
        </w:rPr>
        <w:t>、</w:t>
      </w:r>
      <w:r>
        <w:rPr>
          <w:rFonts w:hint="eastAsia" w:ascii="仿宋" w:hAnsi="仿宋" w:eastAsia="仿宋" w:cs="仿宋"/>
          <w:spacing w:val="5"/>
          <w:sz w:val="28"/>
          <w:szCs w:val="28"/>
        </w:rPr>
        <w:t>学情分析、教学内容、教学策略、实施成效、特色创新</w:t>
      </w:r>
      <w:r>
        <w:rPr>
          <w:rFonts w:hint="eastAsia" w:ascii="仿宋" w:hAnsi="仿宋" w:eastAsia="仿宋" w:cs="仿宋"/>
          <w:spacing w:val="8"/>
          <w:sz w:val="28"/>
          <w:szCs w:val="28"/>
        </w:rPr>
        <w:t>等</w:t>
      </w:r>
      <w:r>
        <w:rPr>
          <w:rFonts w:hint="eastAsia" w:ascii="仿宋" w:hAnsi="仿宋" w:eastAsia="仿宋" w:cs="仿宋"/>
          <w:spacing w:val="6"/>
          <w:sz w:val="28"/>
          <w:szCs w:val="28"/>
        </w:rPr>
        <w:t>方面进行综合评价。</w:t>
      </w:r>
    </w:p>
    <w:p>
      <w:pPr>
        <w:spacing w:line="480" w:lineRule="exact"/>
        <w:ind w:left="41" w:right="246" w:firstLine="580"/>
        <w:rPr>
          <w:rFonts w:ascii="仿宋" w:hAnsi="仿宋" w:eastAsia="仿宋" w:cs="仿宋"/>
          <w:spacing w:val="5"/>
          <w:sz w:val="28"/>
          <w:szCs w:val="28"/>
          <w14:textOutline w14:w="5448" w14:cap="sq" w14:cmpd="sng" w14:algn="ctr">
            <w14:solidFill>
              <w14:srgbClr w14:val="000000"/>
            </w14:solidFill>
            <w14:prstDash w14:val="solid"/>
            <w14:bevel/>
          </w14:textOutline>
        </w:rPr>
      </w:pPr>
      <w:r>
        <w:rPr>
          <w:rFonts w:hint="eastAsia" w:ascii="仿宋" w:hAnsi="仿宋" w:eastAsia="仿宋" w:cs="仿宋"/>
          <w:spacing w:val="5"/>
          <w:sz w:val="28"/>
          <w:szCs w:val="28"/>
          <w14:textOutline w14:w="5448" w14:cap="sq" w14:cmpd="sng" w14:algn="ctr">
            <w14:solidFill>
              <w14:srgbClr w14:val="000000"/>
            </w14:solidFill>
            <w14:prstDash w14:val="solid"/>
            <w14:bevel/>
          </w14:textOutline>
        </w:rPr>
        <w:t>3.知行合一、理实一体。</w:t>
      </w:r>
      <w:r>
        <w:rPr>
          <w:rFonts w:hint="eastAsia" w:ascii="仿宋" w:hAnsi="仿宋" w:eastAsia="仿宋" w:cs="仿宋"/>
          <w:spacing w:val="10"/>
          <w:sz w:val="28"/>
          <w:szCs w:val="28"/>
        </w:rPr>
        <w:t>加强学校“双师型”优秀教师队伍建设，坚持推动对接国家教学标准，开展理实一体化教学，更好地适应教学模式和评价模式改革需要，融入课程思政、技能等级证书、劳动教育、工匠精神全要素，充分运用信息技术，实现基于职业行动导向的模块化教学及项目化教学。</w:t>
      </w:r>
    </w:p>
    <w:p>
      <w:pPr>
        <w:spacing w:line="480" w:lineRule="exact"/>
        <w:ind w:left="42" w:firstLine="584" w:firstLineChars="200"/>
        <w:outlineLvl w:val="0"/>
        <w:rPr>
          <w:rFonts w:ascii="仿宋" w:hAnsi="仿宋" w:eastAsia="仿宋" w:cs="仿宋"/>
          <w:sz w:val="28"/>
          <w:szCs w:val="28"/>
        </w:rPr>
      </w:pPr>
      <w:r>
        <w:rPr>
          <w:rFonts w:hint="eastAsia" w:ascii="仿宋" w:hAnsi="仿宋" w:eastAsia="仿宋" w:cs="仿宋"/>
          <w:spacing w:val="6"/>
          <w:position w:val="1"/>
          <w:sz w:val="28"/>
          <w:szCs w:val="28"/>
          <w14:textOutline w14:w="5448" w14:cap="sq" w14:cmpd="sng" w14:algn="ctr">
            <w14:solidFill>
              <w14:srgbClr w14:val="000000"/>
            </w14:solidFill>
            <w14:prstDash w14:val="solid"/>
            <w14:bevel/>
          </w14:textOutline>
        </w:rPr>
        <w:t>三、组织领导</w:t>
      </w:r>
    </w:p>
    <w:p>
      <w:pPr>
        <w:spacing w:line="480" w:lineRule="exact"/>
        <w:ind w:left="33" w:firstLine="612"/>
        <w:rPr>
          <w:rFonts w:ascii="仿宋" w:hAnsi="仿宋" w:eastAsia="仿宋" w:cs="仿宋"/>
          <w:sz w:val="28"/>
          <w:szCs w:val="28"/>
        </w:rPr>
      </w:pPr>
      <w:r>
        <w:rPr>
          <w:rFonts w:hint="eastAsia" w:ascii="仿宋" w:hAnsi="仿宋" w:eastAsia="仿宋" w:cs="仿宋"/>
          <w:spacing w:val="6"/>
          <w:sz w:val="28"/>
          <w:szCs w:val="28"/>
        </w:rPr>
        <w:t>学校成</w:t>
      </w:r>
      <w:r>
        <w:rPr>
          <w:rFonts w:hint="eastAsia" w:ascii="仿宋" w:hAnsi="仿宋" w:eastAsia="仿宋" w:cs="仿宋"/>
          <w:spacing w:val="3"/>
          <w:sz w:val="28"/>
          <w:szCs w:val="28"/>
        </w:rPr>
        <w:t>立青年教师教学基本功过关活动工作领导小组，由学校党委书记、</w:t>
      </w:r>
      <w:r>
        <w:rPr>
          <w:rFonts w:hint="eastAsia" w:ascii="仿宋" w:hAnsi="仿宋" w:eastAsia="仿宋" w:cs="仿宋"/>
          <w:spacing w:val="6"/>
          <w:sz w:val="28"/>
          <w:szCs w:val="28"/>
        </w:rPr>
        <w:t>校长任组长、分管教学副校长担任副组长，教务处、</w:t>
      </w:r>
      <w:r>
        <w:rPr>
          <w:rFonts w:hint="eastAsia" w:ascii="仿宋" w:hAnsi="仿宋" w:eastAsia="仿宋" w:cs="仿宋"/>
          <w:spacing w:val="4"/>
          <w:sz w:val="28"/>
          <w:szCs w:val="28"/>
        </w:rPr>
        <w:t>人</w:t>
      </w:r>
      <w:r>
        <w:rPr>
          <w:rFonts w:hint="eastAsia" w:ascii="仿宋" w:hAnsi="仿宋" w:eastAsia="仿宋" w:cs="仿宋"/>
          <w:spacing w:val="6"/>
          <w:sz w:val="28"/>
          <w:szCs w:val="28"/>
        </w:rPr>
        <w:t>事处等职能部门负责人以及二级学院院长为成员，工作办公室设在教务处，在</w:t>
      </w:r>
      <w:r>
        <w:rPr>
          <w:rFonts w:hint="eastAsia" w:ascii="仿宋" w:hAnsi="仿宋" w:eastAsia="仿宋" w:cs="仿宋"/>
          <w:spacing w:val="3"/>
          <w:sz w:val="28"/>
          <w:szCs w:val="28"/>
        </w:rPr>
        <w:t>青年教师教学基本功过关活动工作领导小组</w:t>
      </w:r>
      <w:r>
        <w:rPr>
          <w:rFonts w:hint="eastAsia" w:ascii="仿宋" w:hAnsi="仿宋" w:eastAsia="仿宋" w:cs="仿宋"/>
          <w:spacing w:val="6"/>
          <w:sz w:val="28"/>
          <w:szCs w:val="28"/>
        </w:rPr>
        <w:t>统一领导下，</w:t>
      </w:r>
      <w:r>
        <w:rPr>
          <w:rFonts w:hint="eastAsia" w:ascii="仿宋" w:hAnsi="仿宋" w:eastAsia="仿宋" w:cs="仿宋"/>
          <w:spacing w:val="4"/>
          <w:sz w:val="28"/>
          <w:szCs w:val="28"/>
        </w:rPr>
        <w:t>组</w:t>
      </w:r>
      <w:r>
        <w:rPr>
          <w:rFonts w:hint="eastAsia" w:ascii="仿宋" w:hAnsi="仿宋" w:eastAsia="仿宋" w:cs="仿宋"/>
          <w:spacing w:val="10"/>
          <w:sz w:val="28"/>
          <w:szCs w:val="28"/>
        </w:rPr>
        <w:t>织</w:t>
      </w:r>
      <w:r>
        <w:rPr>
          <w:rFonts w:hint="eastAsia" w:ascii="仿宋" w:hAnsi="仿宋" w:eastAsia="仿宋" w:cs="仿宋"/>
          <w:spacing w:val="7"/>
          <w:sz w:val="28"/>
          <w:szCs w:val="28"/>
        </w:rPr>
        <w:t>开展新进教师教学基本功培训与过关评价工作。</w:t>
      </w:r>
    </w:p>
    <w:p>
      <w:pPr>
        <w:spacing w:line="480" w:lineRule="exact"/>
        <w:ind w:left="69" w:firstLine="568" w:firstLineChars="200"/>
        <w:outlineLvl w:val="0"/>
        <w:rPr>
          <w:rFonts w:ascii="仿宋" w:hAnsi="仿宋" w:eastAsia="仿宋" w:cs="仿宋"/>
          <w:sz w:val="28"/>
          <w:szCs w:val="28"/>
        </w:rPr>
      </w:pPr>
      <w:r>
        <w:rPr>
          <w:rFonts w:hint="eastAsia" w:ascii="仿宋" w:hAnsi="仿宋" w:eastAsia="仿宋" w:cs="仿宋"/>
          <w:spacing w:val="2"/>
          <w:sz w:val="28"/>
          <w:szCs w:val="28"/>
          <w14:textOutline w14:w="5448" w14:cap="sq" w14:cmpd="sng" w14:algn="ctr">
            <w14:solidFill>
              <w14:srgbClr w14:val="000000"/>
            </w14:solidFill>
            <w14:prstDash w14:val="solid"/>
            <w14:bevel/>
          </w14:textOutline>
        </w:rPr>
        <w:t>四、测</w:t>
      </w:r>
      <w:r>
        <w:rPr>
          <w:rFonts w:hint="eastAsia" w:ascii="仿宋" w:hAnsi="仿宋" w:eastAsia="仿宋" w:cs="仿宋"/>
          <w:spacing w:val="1"/>
          <w:sz w:val="28"/>
          <w:szCs w:val="28"/>
          <w14:textOutline w14:w="5448" w14:cap="sq" w14:cmpd="sng" w14:algn="ctr">
            <w14:solidFill>
              <w14:srgbClr w14:val="000000"/>
            </w14:solidFill>
            <w14:prstDash w14:val="solid"/>
            <w14:bevel/>
          </w14:textOutline>
        </w:rPr>
        <w:t>评对象</w:t>
      </w:r>
    </w:p>
    <w:p>
      <w:pPr>
        <w:spacing w:line="480" w:lineRule="exact"/>
        <w:ind w:left="39" w:right="13" w:firstLine="600"/>
        <w:rPr>
          <w:rFonts w:ascii="仿宋" w:hAnsi="仿宋" w:eastAsia="仿宋" w:cs="仿宋"/>
          <w:sz w:val="28"/>
          <w:szCs w:val="28"/>
        </w:rPr>
      </w:pPr>
      <w:r>
        <w:rPr>
          <w:rFonts w:ascii="仿宋" w:hAnsi="仿宋" w:eastAsia="仿宋" w:cs="仿宋"/>
          <w:spacing w:val="10"/>
          <w:sz w:val="28"/>
          <w:szCs w:val="28"/>
        </w:rPr>
        <w:t>2020</w:t>
      </w:r>
      <w:r>
        <w:rPr>
          <w:rFonts w:hint="eastAsia" w:ascii="仿宋" w:hAnsi="仿宋" w:eastAsia="仿宋" w:cs="仿宋"/>
          <w:spacing w:val="10"/>
          <w:sz w:val="28"/>
          <w:szCs w:val="28"/>
        </w:rPr>
        <w:t>年1月至2</w:t>
      </w:r>
      <w:r>
        <w:rPr>
          <w:rFonts w:ascii="仿宋" w:hAnsi="仿宋" w:eastAsia="仿宋" w:cs="仿宋"/>
          <w:spacing w:val="10"/>
          <w:sz w:val="28"/>
          <w:szCs w:val="28"/>
        </w:rPr>
        <w:t>023</w:t>
      </w:r>
      <w:r>
        <w:rPr>
          <w:rFonts w:hint="eastAsia" w:ascii="仿宋" w:hAnsi="仿宋" w:eastAsia="仿宋" w:cs="仿宋"/>
          <w:spacing w:val="10"/>
          <w:sz w:val="28"/>
          <w:szCs w:val="28"/>
        </w:rPr>
        <w:t>年1</w:t>
      </w:r>
      <w:r>
        <w:rPr>
          <w:rFonts w:ascii="仿宋" w:hAnsi="仿宋" w:eastAsia="仿宋" w:cs="仿宋"/>
          <w:spacing w:val="10"/>
          <w:sz w:val="28"/>
          <w:szCs w:val="28"/>
        </w:rPr>
        <w:t>0</w:t>
      </w:r>
      <w:r>
        <w:rPr>
          <w:rFonts w:hint="eastAsia" w:ascii="仿宋" w:hAnsi="仿宋" w:eastAsia="仿宋" w:cs="仿宋"/>
          <w:spacing w:val="10"/>
          <w:sz w:val="28"/>
          <w:szCs w:val="28"/>
        </w:rPr>
        <w:t>月入校任职的一线专任教师，主要对象为讲师及以下职称教师（含工程系列中级、高级职称教师）。</w:t>
      </w:r>
    </w:p>
    <w:p>
      <w:pPr>
        <w:spacing w:line="480" w:lineRule="exact"/>
        <w:ind w:left="36" w:firstLine="588" w:firstLineChars="200"/>
        <w:outlineLvl w:val="0"/>
        <w:rPr>
          <w:rFonts w:ascii="仿宋" w:hAnsi="仿宋" w:eastAsia="仿宋" w:cs="仿宋"/>
          <w:sz w:val="28"/>
          <w:szCs w:val="28"/>
        </w:rPr>
      </w:pPr>
      <w:r>
        <w:rPr>
          <w:rFonts w:hint="eastAsia" w:ascii="仿宋" w:hAnsi="仿宋" w:eastAsia="仿宋" w:cs="仿宋"/>
          <w:spacing w:val="7"/>
          <w:sz w:val="28"/>
          <w:szCs w:val="28"/>
          <w14:textOutline w14:w="5448" w14:cap="sq" w14:cmpd="sng" w14:algn="ctr">
            <w14:solidFill>
              <w14:srgbClr w14:val="000000"/>
            </w14:solidFill>
            <w14:prstDash w14:val="solid"/>
            <w14:bevel/>
          </w14:textOutline>
        </w:rPr>
        <w:t>五、测评内容</w:t>
      </w:r>
    </w:p>
    <w:p>
      <w:pPr>
        <w:spacing w:line="480" w:lineRule="exact"/>
        <w:ind w:left="33" w:right="13" w:firstLine="604"/>
        <w:rPr>
          <w:rFonts w:ascii="仿宋" w:hAnsi="仿宋" w:eastAsia="仿宋" w:cs="仿宋"/>
          <w:sz w:val="28"/>
          <w:szCs w:val="28"/>
        </w:rPr>
      </w:pPr>
      <w:r>
        <w:rPr>
          <w:rFonts w:hint="eastAsia" w:ascii="仿宋" w:hAnsi="仿宋" w:eastAsia="仿宋" w:cs="仿宋"/>
          <w:spacing w:val="6"/>
          <w:sz w:val="28"/>
          <w:szCs w:val="28"/>
        </w:rPr>
        <w:t>过关展示内容为所授核心课程相关文本材料、教学授课情况。</w:t>
      </w:r>
    </w:p>
    <w:p>
      <w:pPr>
        <w:spacing w:line="480" w:lineRule="exact"/>
        <w:ind w:left="39" w:right="13" w:firstLine="599"/>
        <w:rPr>
          <w:rFonts w:ascii="仿宋" w:hAnsi="仿宋" w:eastAsia="仿宋" w:cs="仿宋"/>
          <w:sz w:val="28"/>
          <w:szCs w:val="28"/>
        </w:rPr>
      </w:pPr>
      <w:r>
        <w:rPr>
          <w:rFonts w:hint="eastAsia" w:ascii="仿宋" w:hAnsi="仿宋" w:eastAsia="仿宋" w:cs="仿宋"/>
          <w:spacing w:val="6"/>
          <w:sz w:val="28"/>
          <w:szCs w:val="28"/>
        </w:rPr>
        <w:t>（一）</w:t>
      </w:r>
      <w:r>
        <w:rPr>
          <w:rFonts w:hint="eastAsia" w:ascii="仿宋" w:hAnsi="仿宋" w:eastAsia="仿宋" w:cs="仿宋"/>
          <w:spacing w:val="5"/>
          <w:sz w:val="28"/>
          <w:szCs w:val="28"/>
        </w:rPr>
        <w:t>文本材料。包括课程标准、课程整体教学设计、授课计划、课程对应</w:t>
      </w:r>
      <w:r>
        <w:rPr>
          <w:rFonts w:hint="eastAsia" w:ascii="仿宋" w:hAnsi="仿宋" w:eastAsia="仿宋" w:cs="仿宋"/>
          <w:spacing w:val="7"/>
          <w:sz w:val="28"/>
          <w:szCs w:val="28"/>
        </w:rPr>
        <w:t>教案等。</w:t>
      </w:r>
    </w:p>
    <w:p>
      <w:pPr>
        <w:spacing w:line="480" w:lineRule="exact"/>
        <w:ind w:left="37" w:right="132" w:firstLine="601"/>
        <w:rPr>
          <w:rFonts w:ascii="仿宋" w:hAnsi="仿宋" w:eastAsia="仿宋" w:cs="仿宋"/>
          <w:sz w:val="28"/>
          <w:szCs w:val="28"/>
        </w:rPr>
      </w:pPr>
      <w:r>
        <w:rPr>
          <w:rFonts w:hint="eastAsia" w:ascii="仿宋" w:hAnsi="仿宋" w:eastAsia="仿宋" w:cs="仿宋"/>
          <w:spacing w:val="20"/>
          <w:sz w:val="28"/>
          <w:szCs w:val="28"/>
        </w:rPr>
        <w:t>（二）</w:t>
      </w:r>
      <w:r>
        <w:rPr>
          <w:rFonts w:hint="eastAsia" w:ascii="仿宋" w:hAnsi="仿宋" w:eastAsia="仿宋" w:cs="仿宋"/>
          <w:spacing w:val="10"/>
          <w:sz w:val="28"/>
          <w:szCs w:val="28"/>
        </w:rPr>
        <w:t>内容要求。过关测评重点考察教师依据教育部最新专业教</w:t>
      </w:r>
      <w:r>
        <w:rPr>
          <w:rFonts w:hint="eastAsia" w:ascii="仿宋" w:hAnsi="仿宋" w:eastAsia="仿宋" w:cs="仿宋"/>
          <w:spacing w:val="6"/>
          <w:sz w:val="28"/>
          <w:szCs w:val="28"/>
        </w:rPr>
        <w:t>学标准要求，做好课程标准设计、课程整体教学设计、教案设计、授课等方</w:t>
      </w:r>
      <w:r>
        <w:rPr>
          <w:rFonts w:hint="eastAsia" w:ascii="仿宋" w:hAnsi="仿宋" w:eastAsia="仿宋" w:cs="仿宋"/>
          <w:sz w:val="28"/>
          <w:szCs w:val="28"/>
        </w:rPr>
        <w:t>面</w:t>
      </w:r>
      <w:r>
        <w:rPr>
          <w:rFonts w:hint="eastAsia" w:ascii="仿宋" w:hAnsi="仿宋" w:eastAsia="仿宋" w:cs="仿宋"/>
          <w:spacing w:val="4"/>
          <w:sz w:val="28"/>
          <w:szCs w:val="28"/>
        </w:rPr>
        <w:t>综</w:t>
      </w:r>
      <w:r>
        <w:rPr>
          <w:rFonts w:hint="eastAsia" w:ascii="仿宋" w:hAnsi="仿宋" w:eastAsia="仿宋" w:cs="仿宋"/>
          <w:spacing w:val="3"/>
          <w:sz w:val="28"/>
          <w:szCs w:val="28"/>
        </w:rPr>
        <w:t>合能力。</w:t>
      </w:r>
    </w:p>
    <w:p>
      <w:pPr>
        <w:spacing w:line="480" w:lineRule="exact"/>
        <w:ind w:left="33" w:right="132" w:firstLine="602"/>
        <w:rPr>
          <w:rFonts w:ascii="仿宋" w:hAnsi="仿宋" w:eastAsia="仿宋" w:cs="仿宋"/>
          <w:spacing w:val="8"/>
          <w:sz w:val="28"/>
          <w:szCs w:val="28"/>
        </w:rPr>
      </w:pPr>
      <w:r>
        <w:rPr>
          <w:rFonts w:hint="eastAsia" w:ascii="仿宋" w:hAnsi="仿宋" w:eastAsia="仿宋" w:cs="仿宋"/>
          <w:spacing w:val="10"/>
          <w:sz w:val="28"/>
          <w:szCs w:val="28"/>
        </w:rPr>
        <w:t>课程标</w:t>
      </w:r>
      <w:r>
        <w:rPr>
          <w:rFonts w:hint="eastAsia" w:ascii="仿宋" w:hAnsi="仿宋" w:eastAsia="仿宋" w:cs="仿宋"/>
          <w:spacing w:val="5"/>
          <w:sz w:val="28"/>
          <w:szCs w:val="28"/>
        </w:rPr>
        <w:t>准设计要体现为党育人、为国育才使命，体现素质目</w:t>
      </w:r>
      <w:r>
        <w:rPr>
          <w:rFonts w:hint="eastAsia" w:ascii="仿宋" w:hAnsi="仿宋" w:eastAsia="仿宋" w:cs="仿宋"/>
          <w:spacing w:val="6"/>
          <w:sz w:val="28"/>
          <w:szCs w:val="28"/>
        </w:rPr>
        <w:t>标、知识目标、能力目标相统一，体现人才培养目标与职业岗</w:t>
      </w:r>
      <w:r>
        <w:rPr>
          <w:rFonts w:hint="eastAsia" w:ascii="仿宋" w:hAnsi="仿宋" w:eastAsia="仿宋" w:cs="仿宋"/>
          <w:spacing w:val="5"/>
          <w:sz w:val="28"/>
          <w:szCs w:val="28"/>
        </w:rPr>
        <w:t>位</w:t>
      </w:r>
      <w:r>
        <w:rPr>
          <w:rFonts w:hint="eastAsia" w:ascii="仿宋" w:hAnsi="仿宋" w:eastAsia="仿宋" w:cs="仿宋"/>
          <w:spacing w:val="16"/>
          <w:sz w:val="28"/>
          <w:szCs w:val="28"/>
        </w:rPr>
        <w:t>需求</w:t>
      </w:r>
      <w:r>
        <w:rPr>
          <w:rFonts w:hint="eastAsia" w:ascii="仿宋" w:hAnsi="仿宋" w:eastAsia="仿宋" w:cs="仿宋"/>
          <w:spacing w:val="11"/>
          <w:sz w:val="28"/>
          <w:szCs w:val="28"/>
        </w:rPr>
        <w:t>相</w:t>
      </w:r>
      <w:r>
        <w:rPr>
          <w:rFonts w:hint="eastAsia" w:ascii="仿宋" w:hAnsi="仿宋" w:eastAsia="仿宋" w:cs="仿宋"/>
          <w:spacing w:val="8"/>
          <w:sz w:val="28"/>
          <w:szCs w:val="28"/>
        </w:rPr>
        <w:t>适应，体现考核评价科学性、多元性与过程性。</w:t>
      </w:r>
    </w:p>
    <w:p>
      <w:pPr>
        <w:spacing w:line="480" w:lineRule="exact"/>
        <w:ind w:left="33" w:right="132" w:firstLine="602"/>
        <w:rPr>
          <w:rFonts w:ascii="仿宋" w:hAnsi="仿宋" w:eastAsia="仿宋" w:cs="仿宋"/>
          <w:sz w:val="28"/>
          <w:szCs w:val="28"/>
        </w:rPr>
      </w:pPr>
      <w:r>
        <w:rPr>
          <w:rFonts w:hint="eastAsia" w:ascii="仿宋" w:hAnsi="仿宋" w:eastAsia="仿宋" w:cs="仿宋"/>
          <w:spacing w:val="8"/>
          <w:sz w:val="28"/>
          <w:szCs w:val="28"/>
        </w:rPr>
        <w:t>课程整体教学设计要以课程标准为纲,站在一门课的角度,从整体上对教学任务及对象、教学目标、教学策略、教学过程、教学评价等方面进行具体的设计和安排。</w:t>
      </w:r>
    </w:p>
    <w:p>
      <w:pPr>
        <w:spacing w:line="480" w:lineRule="exact"/>
        <w:ind w:left="33" w:right="132" w:firstLine="600"/>
        <w:rPr>
          <w:rFonts w:ascii="仿宋" w:hAnsi="仿宋" w:eastAsia="仿宋" w:cs="仿宋"/>
          <w:sz w:val="28"/>
          <w:szCs w:val="28"/>
        </w:rPr>
      </w:pPr>
      <w:r>
        <w:rPr>
          <w:rFonts w:hint="eastAsia" w:ascii="仿宋" w:hAnsi="仿宋" w:eastAsia="仿宋" w:cs="仿宋"/>
          <w:spacing w:val="10"/>
          <w:sz w:val="28"/>
          <w:szCs w:val="28"/>
        </w:rPr>
        <w:t>教案设</w:t>
      </w:r>
      <w:r>
        <w:rPr>
          <w:rFonts w:hint="eastAsia" w:ascii="仿宋" w:hAnsi="仿宋" w:eastAsia="仿宋" w:cs="仿宋"/>
          <w:spacing w:val="7"/>
          <w:sz w:val="28"/>
          <w:szCs w:val="28"/>
        </w:rPr>
        <w:t>计</w:t>
      </w:r>
      <w:r>
        <w:rPr>
          <w:rFonts w:hint="eastAsia" w:ascii="仿宋" w:hAnsi="仿宋" w:eastAsia="仿宋" w:cs="仿宋"/>
          <w:spacing w:val="5"/>
          <w:sz w:val="28"/>
          <w:szCs w:val="28"/>
        </w:rPr>
        <w:t>要求做到学习性任务明确，学情分析透彻，教学目</w:t>
      </w:r>
      <w:r>
        <w:rPr>
          <w:rFonts w:hint="eastAsia" w:ascii="仿宋" w:hAnsi="仿宋" w:eastAsia="仿宋" w:cs="仿宋"/>
          <w:spacing w:val="6"/>
          <w:sz w:val="28"/>
          <w:szCs w:val="28"/>
        </w:rPr>
        <w:t>标具体可行，做到重点难点清楚，与课程学习要求以学生学习</w:t>
      </w:r>
      <w:r>
        <w:rPr>
          <w:rFonts w:hint="eastAsia" w:ascii="仿宋" w:hAnsi="仿宋" w:eastAsia="仿宋" w:cs="仿宋"/>
          <w:spacing w:val="5"/>
          <w:sz w:val="28"/>
          <w:szCs w:val="28"/>
        </w:rPr>
        <w:t>特</w:t>
      </w:r>
      <w:r>
        <w:rPr>
          <w:rFonts w:hint="eastAsia" w:ascii="仿宋" w:hAnsi="仿宋" w:eastAsia="仿宋" w:cs="仿宋"/>
          <w:spacing w:val="6"/>
          <w:sz w:val="28"/>
          <w:szCs w:val="28"/>
        </w:rPr>
        <w:t>点吻合，做到教学策略得当，现代信息技术运用充分，做到课</w:t>
      </w:r>
      <w:r>
        <w:rPr>
          <w:rFonts w:hint="eastAsia" w:ascii="仿宋" w:hAnsi="仿宋" w:eastAsia="仿宋" w:cs="仿宋"/>
          <w:spacing w:val="5"/>
          <w:sz w:val="28"/>
          <w:szCs w:val="28"/>
        </w:rPr>
        <w:t>程</w:t>
      </w:r>
      <w:r>
        <w:rPr>
          <w:rFonts w:hint="eastAsia" w:ascii="仿宋" w:hAnsi="仿宋" w:eastAsia="仿宋" w:cs="仿宋"/>
          <w:spacing w:val="16"/>
          <w:sz w:val="28"/>
          <w:szCs w:val="28"/>
        </w:rPr>
        <w:t>思</w:t>
      </w:r>
      <w:r>
        <w:rPr>
          <w:rFonts w:hint="eastAsia" w:ascii="仿宋" w:hAnsi="仿宋" w:eastAsia="仿宋" w:cs="仿宋"/>
          <w:spacing w:val="12"/>
          <w:sz w:val="28"/>
          <w:szCs w:val="28"/>
        </w:rPr>
        <w:t>政</w:t>
      </w:r>
      <w:r>
        <w:rPr>
          <w:rFonts w:hint="eastAsia" w:ascii="仿宋" w:hAnsi="仿宋" w:eastAsia="仿宋" w:cs="仿宋"/>
          <w:spacing w:val="8"/>
          <w:sz w:val="28"/>
          <w:szCs w:val="28"/>
        </w:rPr>
        <w:t>、技能证书、劳动教育、工匠精神等元素有效融合。</w:t>
      </w:r>
    </w:p>
    <w:p>
      <w:pPr>
        <w:spacing w:line="480" w:lineRule="exact"/>
        <w:ind w:left="36" w:right="91" w:firstLine="596"/>
        <w:rPr>
          <w:rFonts w:ascii="仿宋" w:hAnsi="仿宋" w:eastAsia="仿宋" w:cs="仿宋"/>
          <w:sz w:val="28"/>
          <w:szCs w:val="28"/>
        </w:rPr>
      </w:pPr>
      <w:r>
        <w:rPr>
          <w:rFonts w:hint="eastAsia" w:ascii="仿宋" w:hAnsi="仿宋" w:eastAsia="仿宋" w:cs="仿宋"/>
          <w:spacing w:val="10"/>
          <w:sz w:val="28"/>
          <w:szCs w:val="28"/>
        </w:rPr>
        <w:t>教师应</w:t>
      </w:r>
      <w:r>
        <w:rPr>
          <w:rFonts w:hint="eastAsia" w:ascii="仿宋" w:hAnsi="仿宋" w:eastAsia="仿宋" w:cs="仿宋"/>
          <w:spacing w:val="7"/>
          <w:sz w:val="28"/>
          <w:szCs w:val="28"/>
        </w:rPr>
        <w:t>依</w:t>
      </w:r>
      <w:r>
        <w:rPr>
          <w:rFonts w:hint="eastAsia" w:ascii="仿宋" w:hAnsi="仿宋" w:eastAsia="仿宋" w:cs="仿宋"/>
          <w:spacing w:val="5"/>
          <w:sz w:val="28"/>
          <w:szCs w:val="28"/>
        </w:rPr>
        <w:t>据教育部最新专业教学标准要求，进行教学设计与</w:t>
      </w:r>
      <w:r>
        <w:rPr>
          <w:rFonts w:hint="eastAsia" w:ascii="仿宋" w:hAnsi="仿宋" w:eastAsia="仿宋" w:cs="仿宋"/>
          <w:spacing w:val="14"/>
          <w:sz w:val="28"/>
          <w:szCs w:val="28"/>
        </w:rPr>
        <w:t>实</w:t>
      </w:r>
      <w:r>
        <w:rPr>
          <w:rFonts w:hint="eastAsia" w:ascii="仿宋" w:hAnsi="仿宋" w:eastAsia="仿宋" w:cs="仿宋"/>
          <w:spacing w:val="8"/>
          <w:sz w:val="28"/>
          <w:szCs w:val="28"/>
        </w:rPr>
        <w:t>施</w:t>
      </w:r>
      <w:r>
        <w:rPr>
          <w:rFonts w:hint="eastAsia" w:ascii="仿宋" w:hAnsi="仿宋" w:eastAsia="仿宋" w:cs="仿宋"/>
          <w:spacing w:val="7"/>
          <w:sz w:val="28"/>
          <w:szCs w:val="28"/>
        </w:rPr>
        <w:t>，重点考察某门课程核心技能的项目教学设计、教学难点、</w:t>
      </w:r>
      <w:r>
        <w:rPr>
          <w:rFonts w:hint="eastAsia" w:ascii="仿宋" w:hAnsi="仿宋" w:eastAsia="仿宋" w:cs="仿宋"/>
          <w:spacing w:val="6"/>
          <w:sz w:val="28"/>
          <w:szCs w:val="28"/>
        </w:rPr>
        <w:t>重点等的设置，课堂教学组织实施、评价目标达成、进行反思</w:t>
      </w:r>
      <w:r>
        <w:rPr>
          <w:rFonts w:hint="eastAsia" w:ascii="仿宋" w:hAnsi="仿宋" w:eastAsia="仿宋" w:cs="仿宋"/>
          <w:spacing w:val="2"/>
          <w:sz w:val="28"/>
          <w:szCs w:val="28"/>
        </w:rPr>
        <w:t>改</w:t>
      </w:r>
      <w:r>
        <w:rPr>
          <w:rFonts w:hint="eastAsia" w:ascii="仿宋" w:hAnsi="仿宋" w:eastAsia="仿宋" w:cs="仿宋"/>
          <w:spacing w:val="5"/>
          <w:sz w:val="28"/>
          <w:szCs w:val="28"/>
        </w:rPr>
        <w:t>进</w:t>
      </w:r>
      <w:r>
        <w:rPr>
          <w:rFonts w:hint="eastAsia" w:ascii="仿宋" w:hAnsi="仿宋" w:eastAsia="仿宋" w:cs="仿宋"/>
          <w:spacing w:val="3"/>
          <w:sz w:val="28"/>
          <w:szCs w:val="28"/>
        </w:rPr>
        <w:t>的能力。</w:t>
      </w:r>
    </w:p>
    <w:p>
      <w:pPr>
        <w:spacing w:line="480" w:lineRule="exact"/>
        <w:ind w:left="38" w:firstLine="600"/>
        <w:rPr>
          <w:rFonts w:ascii="仿宋" w:hAnsi="仿宋" w:eastAsia="仿宋" w:cs="仿宋"/>
          <w:sz w:val="28"/>
          <w:szCs w:val="28"/>
        </w:rPr>
      </w:pPr>
      <w:r>
        <w:rPr>
          <w:rFonts w:hint="eastAsia" w:ascii="仿宋" w:hAnsi="仿宋" w:eastAsia="仿宋" w:cs="仿宋"/>
          <w:spacing w:val="8"/>
          <w:sz w:val="28"/>
          <w:szCs w:val="28"/>
        </w:rPr>
        <w:t>(四)过关</w:t>
      </w:r>
      <w:r>
        <w:rPr>
          <w:rFonts w:hint="eastAsia" w:ascii="仿宋" w:hAnsi="仿宋" w:eastAsia="仿宋" w:cs="仿宋"/>
          <w:spacing w:val="4"/>
          <w:sz w:val="28"/>
          <w:szCs w:val="28"/>
        </w:rPr>
        <w:t>测评标准。见附件2《青年教师教学基本功过关测评标准》(教学文本占</w:t>
      </w:r>
      <w:r>
        <w:rPr>
          <w:rFonts w:ascii="仿宋" w:hAnsi="仿宋" w:eastAsia="仿宋" w:cs="仿宋"/>
          <w:spacing w:val="4"/>
          <w:sz w:val="28"/>
          <w:szCs w:val="28"/>
        </w:rPr>
        <w:t>15</w:t>
      </w:r>
      <w:r>
        <w:rPr>
          <w:rFonts w:hint="eastAsia" w:ascii="仿宋" w:hAnsi="仿宋" w:eastAsia="仿宋" w:cs="仿宋"/>
          <w:spacing w:val="4"/>
          <w:sz w:val="28"/>
          <w:szCs w:val="28"/>
        </w:rPr>
        <w:t>%，现场授课占比</w:t>
      </w:r>
      <w:r>
        <w:rPr>
          <w:rFonts w:ascii="仿宋" w:hAnsi="仿宋" w:eastAsia="仿宋" w:cs="仿宋"/>
          <w:spacing w:val="4"/>
          <w:sz w:val="28"/>
          <w:szCs w:val="28"/>
        </w:rPr>
        <w:t>85</w:t>
      </w:r>
      <w:r>
        <w:rPr>
          <w:rFonts w:hint="eastAsia" w:ascii="仿宋" w:hAnsi="仿宋" w:eastAsia="仿宋" w:cs="仿宋"/>
          <w:spacing w:val="4"/>
          <w:sz w:val="28"/>
          <w:szCs w:val="28"/>
        </w:rPr>
        <w:t>%)</w:t>
      </w:r>
      <w:r>
        <w:rPr>
          <w:rFonts w:hint="eastAsia" w:ascii="仿宋" w:hAnsi="仿宋" w:eastAsia="仿宋" w:cs="仿宋"/>
          <w:sz w:val="28"/>
          <w:szCs w:val="28"/>
        </w:rPr>
        <w:t>。</w:t>
      </w:r>
    </w:p>
    <w:p>
      <w:pPr>
        <w:spacing w:line="480" w:lineRule="exact"/>
        <w:ind w:left="39"/>
        <w:outlineLvl w:val="0"/>
        <w:rPr>
          <w:rFonts w:ascii="仿宋" w:hAnsi="仿宋" w:eastAsia="仿宋" w:cs="仿宋"/>
          <w:sz w:val="28"/>
          <w:szCs w:val="28"/>
        </w:rPr>
      </w:pPr>
      <w:r>
        <w:rPr>
          <w:rFonts w:hint="eastAsia" w:ascii="仿宋" w:hAnsi="仿宋" w:eastAsia="仿宋" w:cs="仿宋"/>
          <w:spacing w:val="8"/>
          <w:sz w:val="28"/>
          <w:szCs w:val="28"/>
          <w14:textOutline w14:w="5448" w14:cap="sq" w14:cmpd="sng" w14:algn="ctr">
            <w14:solidFill>
              <w14:srgbClr w14:val="000000"/>
            </w14:solidFill>
            <w14:prstDash w14:val="solid"/>
            <w14:bevel/>
          </w14:textOutline>
        </w:rPr>
        <w:t>六</w:t>
      </w:r>
      <w:r>
        <w:rPr>
          <w:rFonts w:hint="eastAsia" w:ascii="仿宋" w:hAnsi="仿宋" w:eastAsia="仿宋" w:cs="仿宋"/>
          <w:spacing w:val="6"/>
          <w:sz w:val="28"/>
          <w:szCs w:val="28"/>
          <w14:textOutline w14:w="5448" w14:cap="sq" w14:cmpd="sng" w14:algn="ctr">
            <w14:solidFill>
              <w14:srgbClr w14:val="000000"/>
            </w14:solidFill>
            <w14:prstDash w14:val="solid"/>
            <w14:bevel/>
          </w14:textOutline>
        </w:rPr>
        <w:t>、评审专家</w:t>
      </w:r>
    </w:p>
    <w:p>
      <w:pPr>
        <w:spacing w:line="480" w:lineRule="exact"/>
        <w:ind w:left="37" w:right="103" w:firstLine="635"/>
        <w:rPr>
          <w:rFonts w:ascii="仿宋" w:hAnsi="仿宋" w:eastAsia="仿宋" w:cs="仿宋"/>
          <w:sz w:val="28"/>
          <w:szCs w:val="28"/>
        </w:rPr>
      </w:pPr>
      <w:r>
        <w:rPr>
          <w:rFonts w:hint="eastAsia" w:ascii="仿宋" w:hAnsi="仿宋" w:eastAsia="仿宋" w:cs="仿宋"/>
          <w:spacing w:val="7"/>
          <w:sz w:val="28"/>
          <w:szCs w:val="28"/>
        </w:rPr>
        <w:t>由</w:t>
      </w:r>
      <w:r>
        <w:rPr>
          <w:rFonts w:hint="eastAsia" w:ascii="仿宋" w:hAnsi="仿宋" w:eastAsia="仿宋" w:cs="仿宋"/>
          <w:spacing w:val="4"/>
          <w:sz w:val="28"/>
          <w:szCs w:val="28"/>
        </w:rPr>
        <w:t>学校聘请教学经验与管理经验丰富的学校督导、职能部门负责人、二级学院院长、具有高级职称的教师代表等</w:t>
      </w:r>
      <w:r>
        <w:rPr>
          <w:rFonts w:hint="eastAsia" w:ascii="仿宋" w:hAnsi="仿宋" w:eastAsia="仿宋" w:cs="仿宋"/>
          <w:spacing w:val="7"/>
          <w:sz w:val="28"/>
          <w:szCs w:val="28"/>
        </w:rPr>
        <w:t>，组成教学基本功过关测评小组进行评议。</w:t>
      </w:r>
    </w:p>
    <w:p>
      <w:pPr>
        <w:spacing w:line="480" w:lineRule="exact"/>
        <w:ind w:left="33"/>
        <w:outlineLvl w:val="0"/>
        <w:rPr>
          <w:rFonts w:ascii="仿宋" w:hAnsi="仿宋" w:eastAsia="仿宋" w:cs="仿宋"/>
          <w:spacing w:val="7"/>
          <w:sz w:val="28"/>
          <w:szCs w:val="28"/>
          <w14:textOutline w14:w="5448" w14:cap="sq" w14:cmpd="sng" w14:algn="ctr">
            <w14:solidFill>
              <w14:srgbClr w14:val="000000"/>
            </w14:solidFill>
            <w14:prstDash w14:val="solid"/>
            <w14:bevel/>
          </w14:textOutline>
        </w:rPr>
      </w:pPr>
      <w:r>
        <w:rPr>
          <w:rFonts w:hint="eastAsia" w:ascii="仿宋" w:hAnsi="仿宋" w:eastAsia="仿宋" w:cs="仿宋"/>
          <w:spacing w:val="10"/>
          <w:sz w:val="28"/>
          <w:szCs w:val="28"/>
          <w14:textOutline w14:w="5448" w14:cap="sq" w14:cmpd="sng" w14:algn="ctr">
            <w14:solidFill>
              <w14:srgbClr w14:val="000000"/>
            </w14:solidFill>
            <w14:prstDash w14:val="solid"/>
            <w14:bevel/>
          </w14:textOutline>
        </w:rPr>
        <w:t>七</w:t>
      </w:r>
      <w:r>
        <w:rPr>
          <w:rFonts w:hint="eastAsia" w:ascii="仿宋" w:hAnsi="仿宋" w:eastAsia="仿宋" w:cs="仿宋"/>
          <w:spacing w:val="7"/>
          <w:sz w:val="28"/>
          <w:szCs w:val="28"/>
          <w14:textOutline w14:w="5448" w14:cap="sq" w14:cmpd="sng" w14:algn="ctr">
            <w14:solidFill>
              <w14:srgbClr w14:val="000000"/>
            </w14:solidFill>
            <w14:prstDash w14:val="solid"/>
            <w14:bevel/>
          </w14:textOutline>
        </w:rPr>
        <w:t>、测评实施</w:t>
      </w:r>
    </w:p>
    <w:p>
      <w:pPr>
        <w:spacing w:line="480" w:lineRule="exact"/>
        <w:ind w:left="35" w:right="103" w:firstLine="591"/>
        <w:rPr>
          <w:rFonts w:ascii="仿宋" w:hAnsi="仿宋" w:eastAsia="仿宋" w:cs="仿宋"/>
          <w:spacing w:val="6"/>
          <w:sz w:val="28"/>
          <w:szCs w:val="28"/>
        </w:rPr>
      </w:pPr>
      <w:r>
        <w:rPr>
          <w:rFonts w:hint="eastAsia" w:ascii="仿宋" w:hAnsi="仿宋" w:eastAsia="仿宋" w:cs="仿宋"/>
          <w:spacing w:val="6"/>
          <w:sz w:val="28"/>
          <w:szCs w:val="28"/>
        </w:rPr>
        <w:t>（一）教学材料审阅、测评</w:t>
      </w:r>
    </w:p>
    <w:p>
      <w:pPr>
        <w:spacing w:line="480" w:lineRule="exact"/>
        <w:ind w:left="35" w:right="103" w:firstLine="591"/>
        <w:rPr>
          <w:rFonts w:ascii="仿宋" w:hAnsi="仿宋" w:eastAsia="仿宋" w:cs="仿宋"/>
          <w:spacing w:val="6"/>
          <w:sz w:val="28"/>
          <w:szCs w:val="28"/>
        </w:rPr>
      </w:pPr>
      <w:r>
        <w:rPr>
          <w:rFonts w:hint="eastAsia" w:ascii="仿宋" w:hAnsi="仿宋" w:eastAsia="仿宋" w:cs="仿宋"/>
          <w:spacing w:val="6"/>
          <w:sz w:val="28"/>
          <w:szCs w:val="28"/>
        </w:rPr>
        <w:t>评审专家审核课程的课程标准、授课计划、课程对应教案等教学资料。工作人员根据专家分组及测评教师安排情况，提前一天将相关教学资料发至评审专家。评审专家按照青年教师教学基本功过关测评标准现场进行评分。</w:t>
      </w:r>
    </w:p>
    <w:p>
      <w:pPr>
        <w:spacing w:line="480" w:lineRule="exact"/>
        <w:ind w:left="35" w:right="103" w:firstLine="591"/>
        <w:rPr>
          <w:rFonts w:ascii="仿宋" w:hAnsi="仿宋" w:eastAsia="仿宋" w:cs="仿宋"/>
          <w:spacing w:val="6"/>
          <w:sz w:val="28"/>
          <w:szCs w:val="28"/>
        </w:rPr>
      </w:pPr>
      <w:r>
        <w:rPr>
          <w:rFonts w:hint="eastAsia" w:ascii="仿宋" w:hAnsi="仿宋" w:eastAsia="仿宋" w:cs="仿宋"/>
          <w:spacing w:val="6"/>
          <w:sz w:val="28"/>
          <w:szCs w:val="28"/>
        </w:rPr>
        <w:t>（二）现场过关测评实施</w:t>
      </w:r>
    </w:p>
    <w:p>
      <w:pPr>
        <w:spacing w:line="480" w:lineRule="exact"/>
        <w:ind w:left="35" w:right="103" w:firstLine="591"/>
        <w:rPr>
          <w:rFonts w:ascii="仿宋" w:hAnsi="仿宋" w:eastAsia="仿宋" w:cs="仿宋"/>
          <w:color w:val="000000" w:themeColor="text1"/>
          <w:spacing w:val="6"/>
          <w:sz w:val="28"/>
          <w:szCs w:val="28"/>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1.评审小组根据教师提供的授课信息（附件</w:t>
      </w:r>
      <w:r>
        <w:rPr>
          <w:rFonts w:ascii="仿宋" w:hAnsi="仿宋" w:eastAsia="仿宋" w:cs="仿宋"/>
          <w:color w:val="000000" w:themeColor="text1"/>
          <w:spacing w:val="6"/>
          <w:sz w:val="28"/>
          <w:szCs w:val="28"/>
          <w14:textFill>
            <w14:solidFill>
              <w14:schemeClr w14:val="tx1"/>
            </w14:solidFill>
          </w14:textFill>
        </w:rPr>
        <w:t>3</w:t>
      </w:r>
      <w:r>
        <w:rPr>
          <w:rFonts w:hint="eastAsia" w:ascii="仿宋" w:hAnsi="仿宋" w:eastAsia="仿宋" w:cs="仿宋"/>
          <w:color w:val="000000" w:themeColor="text1"/>
          <w:spacing w:val="6"/>
          <w:sz w:val="28"/>
          <w:szCs w:val="28"/>
          <w14:textFill>
            <w14:solidFill>
              <w14:schemeClr w14:val="tx1"/>
            </w14:solidFill>
          </w14:textFill>
        </w:rPr>
        <w:t>），提前一天告知上课场所。教师根据授课班级，自行组织部分学生到指定地点上课。评审小组当天现场抽取教案，教师根据抽取的教案序号实施现场教学，时间1课时，4</w:t>
      </w:r>
      <w:r>
        <w:rPr>
          <w:rFonts w:ascii="仿宋" w:hAnsi="仿宋" w:eastAsia="仿宋" w:cs="仿宋"/>
          <w:color w:val="000000" w:themeColor="text1"/>
          <w:spacing w:val="6"/>
          <w:sz w:val="28"/>
          <w:szCs w:val="28"/>
          <w14:textFill>
            <w14:solidFill>
              <w14:schemeClr w14:val="tx1"/>
            </w14:solidFill>
          </w14:textFill>
        </w:rPr>
        <w:t>0</w:t>
      </w:r>
      <w:r>
        <w:rPr>
          <w:rFonts w:hint="eastAsia" w:ascii="仿宋" w:hAnsi="仿宋" w:eastAsia="仿宋" w:cs="仿宋"/>
          <w:color w:val="000000" w:themeColor="text1"/>
          <w:spacing w:val="6"/>
          <w:sz w:val="28"/>
          <w:szCs w:val="28"/>
          <w14:textFill>
            <w14:solidFill>
              <w14:schemeClr w14:val="tx1"/>
            </w14:solidFill>
          </w14:textFill>
        </w:rPr>
        <w:t>分钟。</w:t>
      </w:r>
    </w:p>
    <w:p>
      <w:pPr>
        <w:spacing w:line="480" w:lineRule="exact"/>
        <w:ind w:left="35" w:right="103" w:firstLine="591"/>
        <w:rPr>
          <w:rFonts w:ascii="仿宋" w:hAnsi="仿宋" w:eastAsia="仿宋" w:cs="仿宋"/>
          <w:sz w:val="28"/>
          <w:szCs w:val="28"/>
        </w:rPr>
      </w:pPr>
      <w:r>
        <w:rPr>
          <w:rFonts w:ascii="仿宋" w:hAnsi="仿宋" w:eastAsia="仿宋" w:cs="仿宋"/>
          <w:spacing w:val="10"/>
          <w:sz w:val="28"/>
          <w:szCs w:val="28"/>
        </w:rPr>
        <w:t>2</w:t>
      </w:r>
      <w:r>
        <w:rPr>
          <w:rFonts w:hint="eastAsia" w:ascii="仿宋" w:hAnsi="仿宋" w:eastAsia="仿宋" w:cs="仿宋"/>
          <w:spacing w:val="10"/>
          <w:sz w:val="28"/>
          <w:szCs w:val="28"/>
        </w:rPr>
        <w:t>.</w:t>
      </w:r>
      <w:r>
        <w:rPr>
          <w:rFonts w:hint="eastAsia" w:ascii="仿宋" w:hAnsi="仿宋" w:eastAsia="仿宋" w:cs="仿宋"/>
          <w:spacing w:val="8"/>
          <w:sz w:val="28"/>
          <w:szCs w:val="28"/>
        </w:rPr>
        <w:t>评审专家对过关测评教师的教学材料</w:t>
      </w:r>
      <w:r>
        <w:rPr>
          <w:rFonts w:hint="eastAsia" w:ascii="仿宋" w:hAnsi="仿宋" w:eastAsia="仿宋" w:cs="仿宋"/>
          <w:spacing w:val="6"/>
          <w:sz w:val="28"/>
          <w:szCs w:val="28"/>
        </w:rPr>
        <w:t>及授课情况，依照青年教师教学基本功过关测评标准进行综合评价打分，</w:t>
      </w:r>
      <w:r>
        <w:rPr>
          <w:rFonts w:hint="eastAsia" w:ascii="仿宋" w:hAnsi="仿宋" w:eastAsia="仿宋" w:cs="仿宋"/>
          <w:spacing w:val="7"/>
          <w:sz w:val="28"/>
          <w:szCs w:val="28"/>
        </w:rPr>
        <w:t>形成评价总分，并现场点评。</w:t>
      </w:r>
    </w:p>
    <w:p>
      <w:pPr>
        <w:spacing w:line="480" w:lineRule="exact"/>
        <w:ind w:left="618"/>
        <w:rPr>
          <w:rFonts w:ascii="仿宋" w:hAnsi="仿宋" w:eastAsia="仿宋" w:cs="仿宋"/>
          <w:spacing w:val="1"/>
          <w:sz w:val="28"/>
          <w:szCs w:val="28"/>
        </w:rPr>
      </w:pPr>
      <w:r>
        <w:rPr>
          <w:rFonts w:ascii="仿宋" w:hAnsi="仿宋" w:eastAsia="仿宋" w:cs="仿宋"/>
          <w:spacing w:val="2"/>
          <w:sz w:val="28"/>
          <w:szCs w:val="28"/>
        </w:rPr>
        <w:t>3</w:t>
      </w:r>
      <w:r>
        <w:rPr>
          <w:rFonts w:hint="eastAsia" w:ascii="仿宋" w:hAnsi="仿宋" w:eastAsia="仿宋" w:cs="仿宋"/>
          <w:spacing w:val="2"/>
          <w:sz w:val="28"/>
          <w:szCs w:val="28"/>
        </w:rPr>
        <w:t>.测评结束后，学校汇总形成结果，经审</w:t>
      </w:r>
      <w:r>
        <w:rPr>
          <w:rFonts w:hint="eastAsia" w:ascii="仿宋" w:hAnsi="仿宋" w:eastAsia="仿宋" w:cs="仿宋"/>
          <w:spacing w:val="1"/>
          <w:sz w:val="28"/>
          <w:szCs w:val="28"/>
        </w:rPr>
        <w:t>核后公布测评结果。</w:t>
      </w:r>
    </w:p>
    <w:p>
      <w:pPr>
        <w:spacing w:line="480" w:lineRule="exact"/>
        <w:ind w:left="35" w:right="103" w:firstLine="591"/>
        <w:rPr>
          <w:rFonts w:ascii="仿宋" w:hAnsi="仿宋" w:eastAsia="仿宋" w:cs="仿宋"/>
          <w:spacing w:val="6"/>
          <w:sz w:val="28"/>
          <w:szCs w:val="28"/>
        </w:rPr>
      </w:pPr>
      <w:r>
        <w:rPr>
          <w:rFonts w:hint="eastAsia" w:ascii="仿宋" w:hAnsi="仿宋" w:eastAsia="仿宋" w:cs="仿宋"/>
          <w:spacing w:val="6"/>
          <w:sz w:val="28"/>
          <w:szCs w:val="28"/>
        </w:rPr>
        <w:t>（三）过关评价等级</w:t>
      </w:r>
    </w:p>
    <w:p>
      <w:pPr>
        <w:spacing w:line="480" w:lineRule="exact"/>
        <w:ind w:left="618"/>
        <w:rPr>
          <w:rFonts w:ascii="仿宋" w:hAnsi="仿宋" w:eastAsia="仿宋" w:cs="仿宋"/>
          <w:spacing w:val="1"/>
          <w:sz w:val="28"/>
          <w:szCs w:val="28"/>
        </w:rPr>
      </w:pPr>
      <w:r>
        <w:rPr>
          <w:rFonts w:hint="eastAsia" w:ascii="仿宋" w:hAnsi="仿宋" w:eastAsia="仿宋" w:cs="仿宋"/>
          <w:spacing w:val="1"/>
          <w:sz w:val="28"/>
          <w:szCs w:val="28"/>
        </w:rPr>
        <w:t>过关评价结果按百分制计算，分为4个等级：优秀≥</w:t>
      </w:r>
      <w:r>
        <w:rPr>
          <w:rFonts w:ascii="仿宋" w:hAnsi="仿宋" w:eastAsia="仿宋" w:cs="仿宋"/>
          <w:spacing w:val="1"/>
          <w:sz w:val="28"/>
          <w:szCs w:val="28"/>
        </w:rPr>
        <w:t>90</w:t>
      </w:r>
      <w:r>
        <w:rPr>
          <w:rFonts w:hint="eastAsia" w:ascii="仿宋" w:hAnsi="仿宋" w:eastAsia="仿宋" w:cs="仿宋"/>
          <w:spacing w:val="1"/>
          <w:sz w:val="28"/>
          <w:szCs w:val="28"/>
        </w:rPr>
        <w:t>分，</w:t>
      </w:r>
      <w:r>
        <w:rPr>
          <w:rFonts w:ascii="仿宋" w:hAnsi="仿宋" w:eastAsia="仿宋" w:cs="仿宋"/>
          <w:spacing w:val="1"/>
          <w:sz w:val="28"/>
          <w:szCs w:val="28"/>
        </w:rPr>
        <w:t>89</w:t>
      </w:r>
    </w:p>
    <w:p>
      <w:pPr>
        <w:spacing w:line="480" w:lineRule="exact"/>
        <w:rPr>
          <w:rFonts w:ascii="仿宋" w:hAnsi="仿宋" w:eastAsia="仿宋" w:cs="仿宋"/>
          <w:color w:val="FF0000"/>
          <w:spacing w:val="1"/>
          <w:sz w:val="28"/>
          <w:szCs w:val="28"/>
        </w:rPr>
      </w:pPr>
      <w:r>
        <w:rPr>
          <w:rFonts w:hint="eastAsia" w:ascii="仿宋" w:hAnsi="仿宋" w:eastAsia="仿宋" w:cs="仿宋"/>
          <w:spacing w:val="1"/>
          <w:sz w:val="28"/>
          <w:szCs w:val="28"/>
        </w:rPr>
        <w:t>分≥良好≥</w:t>
      </w:r>
      <w:r>
        <w:rPr>
          <w:rFonts w:ascii="仿宋" w:hAnsi="仿宋" w:eastAsia="仿宋" w:cs="仿宋"/>
          <w:spacing w:val="1"/>
          <w:sz w:val="28"/>
          <w:szCs w:val="28"/>
        </w:rPr>
        <w:t>8</w:t>
      </w:r>
      <w:r>
        <w:rPr>
          <w:rFonts w:hint="eastAsia" w:ascii="仿宋" w:hAnsi="仿宋" w:eastAsia="仿宋" w:cs="仿宋"/>
          <w:color w:val="000000" w:themeColor="text1"/>
          <w:spacing w:val="1"/>
          <w:sz w:val="28"/>
          <w:szCs w:val="28"/>
          <w14:textFill>
            <w14:solidFill>
              <w14:schemeClr w14:val="tx1"/>
            </w14:solidFill>
          </w14:textFill>
        </w:rPr>
        <w:t>0分，7</w:t>
      </w:r>
      <w:r>
        <w:rPr>
          <w:rFonts w:ascii="仿宋" w:hAnsi="仿宋" w:eastAsia="仿宋" w:cs="仿宋"/>
          <w:color w:val="000000" w:themeColor="text1"/>
          <w:spacing w:val="1"/>
          <w:sz w:val="28"/>
          <w:szCs w:val="28"/>
          <w14:textFill>
            <w14:solidFill>
              <w14:schemeClr w14:val="tx1"/>
            </w14:solidFill>
          </w14:textFill>
        </w:rPr>
        <w:t>9</w:t>
      </w:r>
      <w:r>
        <w:rPr>
          <w:rFonts w:hint="eastAsia" w:ascii="仿宋" w:hAnsi="仿宋" w:eastAsia="仿宋" w:cs="仿宋"/>
          <w:color w:val="000000" w:themeColor="text1"/>
          <w:spacing w:val="1"/>
          <w:sz w:val="28"/>
          <w:szCs w:val="28"/>
          <w14:textFill>
            <w14:solidFill>
              <w14:schemeClr w14:val="tx1"/>
            </w14:solidFill>
          </w14:textFill>
        </w:rPr>
        <w:t>分&gt;通过≥</w:t>
      </w:r>
      <w:r>
        <w:rPr>
          <w:rFonts w:ascii="仿宋" w:hAnsi="仿宋" w:eastAsia="仿宋" w:cs="仿宋"/>
          <w:color w:val="000000" w:themeColor="text1"/>
          <w:spacing w:val="1"/>
          <w:sz w:val="28"/>
          <w:szCs w:val="28"/>
          <w14:textFill>
            <w14:solidFill>
              <w14:schemeClr w14:val="tx1"/>
            </w14:solidFill>
          </w14:textFill>
        </w:rPr>
        <w:t>7</w:t>
      </w:r>
      <w:r>
        <w:rPr>
          <w:rFonts w:hint="eastAsia" w:ascii="仿宋" w:hAnsi="仿宋" w:eastAsia="仿宋" w:cs="仿宋"/>
          <w:color w:val="000000" w:themeColor="text1"/>
          <w:spacing w:val="1"/>
          <w:sz w:val="28"/>
          <w:szCs w:val="28"/>
          <w14:textFill>
            <w14:solidFill>
              <w14:schemeClr w14:val="tx1"/>
            </w14:solidFill>
          </w14:textFill>
        </w:rPr>
        <w:t>0分，暂缓通过&lt;</w:t>
      </w:r>
      <w:r>
        <w:rPr>
          <w:rFonts w:ascii="仿宋" w:hAnsi="仿宋" w:eastAsia="仿宋" w:cs="仿宋"/>
          <w:color w:val="000000" w:themeColor="text1"/>
          <w:spacing w:val="1"/>
          <w:sz w:val="28"/>
          <w:szCs w:val="28"/>
          <w14:textFill>
            <w14:solidFill>
              <w14:schemeClr w14:val="tx1"/>
            </w14:solidFill>
          </w14:textFill>
        </w:rPr>
        <w:t>7</w:t>
      </w:r>
      <w:r>
        <w:rPr>
          <w:rFonts w:hint="eastAsia" w:ascii="仿宋" w:hAnsi="仿宋" w:eastAsia="仿宋" w:cs="仿宋"/>
          <w:color w:val="000000" w:themeColor="text1"/>
          <w:spacing w:val="1"/>
          <w:sz w:val="28"/>
          <w:szCs w:val="28"/>
          <w14:textFill>
            <w14:solidFill>
              <w14:schemeClr w14:val="tx1"/>
            </w14:solidFill>
          </w14:textFill>
        </w:rPr>
        <w:t>0分。</w:t>
      </w:r>
    </w:p>
    <w:p>
      <w:pPr>
        <w:spacing w:line="480" w:lineRule="exact"/>
        <w:ind w:left="44"/>
        <w:outlineLvl w:val="0"/>
        <w:rPr>
          <w:rFonts w:ascii="仿宋" w:hAnsi="仿宋" w:eastAsia="仿宋" w:cs="仿宋"/>
          <w:sz w:val="28"/>
          <w:szCs w:val="28"/>
        </w:rPr>
      </w:pPr>
      <w:r>
        <w:rPr>
          <w:rFonts w:hint="eastAsia" w:ascii="仿宋" w:hAnsi="仿宋" w:eastAsia="仿宋" w:cs="仿宋"/>
          <w:spacing w:val="12"/>
          <w:sz w:val="28"/>
          <w:szCs w:val="28"/>
          <w14:textOutline w14:w="5448" w14:cap="sq" w14:cmpd="sng" w14:algn="ctr">
            <w14:solidFill>
              <w14:srgbClr w14:val="000000"/>
            </w14:solidFill>
            <w14:prstDash w14:val="solid"/>
            <w14:bevel/>
          </w14:textOutline>
        </w:rPr>
        <w:t>八</w:t>
      </w:r>
      <w:r>
        <w:rPr>
          <w:rFonts w:hint="eastAsia" w:ascii="仿宋" w:hAnsi="仿宋" w:eastAsia="仿宋" w:cs="仿宋"/>
          <w:spacing w:val="7"/>
          <w:sz w:val="28"/>
          <w:szCs w:val="28"/>
          <w14:textOutline w14:w="5448" w14:cap="sq" w14:cmpd="sng" w14:algn="ctr">
            <w14:solidFill>
              <w14:srgbClr w14:val="000000"/>
            </w14:solidFill>
            <w14:prstDash w14:val="solid"/>
            <w14:bevel/>
          </w14:textOutline>
        </w:rPr>
        <w:t>、测评结果及应用</w:t>
      </w:r>
    </w:p>
    <w:p>
      <w:pPr>
        <w:spacing w:line="480" w:lineRule="exact"/>
        <w:ind w:left="20" w:right="429" w:firstLine="581"/>
        <w:rPr>
          <w:rFonts w:ascii="仿宋" w:hAnsi="仿宋" w:eastAsia="仿宋" w:cs="仿宋"/>
          <w:spacing w:val="-1"/>
          <w:sz w:val="28"/>
          <w:szCs w:val="28"/>
        </w:rPr>
      </w:pPr>
      <w:r>
        <w:rPr>
          <w:rFonts w:hint="eastAsia" w:ascii="仿宋" w:hAnsi="仿宋" w:eastAsia="仿宋" w:cs="仿宋"/>
          <w:spacing w:val="-8"/>
          <w:sz w:val="28"/>
          <w:szCs w:val="28"/>
        </w:rPr>
        <w:t>1</w:t>
      </w:r>
      <w:r>
        <w:rPr>
          <w:rFonts w:ascii="仿宋" w:hAnsi="仿宋" w:eastAsia="仿宋" w:cs="仿宋"/>
          <w:spacing w:val="-8"/>
          <w:sz w:val="28"/>
          <w:szCs w:val="28"/>
        </w:rPr>
        <w:t>.</w:t>
      </w:r>
      <w:r>
        <w:rPr>
          <w:rFonts w:hint="eastAsia" w:ascii="仿宋" w:hAnsi="仿宋" w:eastAsia="仿宋" w:cs="仿宋"/>
          <w:spacing w:val="-8"/>
          <w:sz w:val="28"/>
          <w:szCs w:val="28"/>
        </w:rPr>
        <w:t>青年教师教学基本功过关测评结果分为优秀、良好、通过和暂缓通过4个等次。</w:t>
      </w:r>
      <w:r>
        <w:rPr>
          <w:rFonts w:hint="eastAsia" w:ascii="仿宋" w:hAnsi="仿宋" w:eastAsia="仿宋" w:cs="仿宋"/>
          <w:spacing w:val="-2"/>
          <w:sz w:val="28"/>
          <w:szCs w:val="28"/>
        </w:rPr>
        <w:t>测评结果作为教学单位聘任教师授课的</w:t>
      </w:r>
      <w:r>
        <w:rPr>
          <w:rFonts w:hint="eastAsia" w:ascii="仿宋" w:hAnsi="仿宋" w:eastAsia="仿宋" w:cs="仿宋"/>
          <w:sz w:val="28"/>
          <w:szCs w:val="28"/>
        </w:rPr>
        <w:t>重要依据。青年教师教学基本功过关测评结束后，应该</w:t>
      </w:r>
      <w:r>
        <w:rPr>
          <w:rFonts w:hint="eastAsia" w:ascii="仿宋" w:hAnsi="仿宋" w:eastAsia="仿宋" w:cs="仿宋"/>
          <w:spacing w:val="-1"/>
          <w:sz w:val="28"/>
          <w:szCs w:val="28"/>
        </w:rPr>
        <w:t>参加测评而未</w:t>
      </w:r>
      <w:r>
        <w:rPr>
          <w:rFonts w:hint="eastAsia" w:ascii="仿宋" w:hAnsi="仿宋" w:eastAsia="仿宋" w:cs="仿宋"/>
          <w:sz w:val="28"/>
          <w:szCs w:val="28"/>
        </w:rPr>
        <w:t>参加，或暂缓通过测评的教师，在规定的任职年限基</w:t>
      </w:r>
      <w:r>
        <w:rPr>
          <w:rFonts w:hint="eastAsia" w:ascii="仿宋" w:hAnsi="仿宋" w:eastAsia="仿宋" w:cs="仿宋"/>
          <w:spacing w:val="-2"/>
          <w:sz w:val="28"/>
          <w:szCs w:val="28"/>
        </w:rPr>
        <w:t>础</w:t>
      </w:r>
      <w:r>
        <w:rPr>
          <w:rFonts w:hint="eastAsia" w:ascii="仿宋" w:hAnsi="仿宋" w:eastAsia="仿宋" w:cs="仿宋"/>
          <w:spacing w:val="-1"/>
          <w:sz w:val="28"/>
          <w:szCs w:val="28"/>
        </w:rPr>
        <w:t>上延迟两年申报教师系列职称，并需参加下一轮教学基本功过关测评活动。</w:t>
      </w:r>
    </w:p>
    <w:p>
      <w:pPr>
        <w:spacing w:line="480" w:lineRule="exact"/>
        <w:ind w:left="20" w:right="429" w:firstLine="581"/>
        <w:rPr>
          <w:rFonts w:ascii="仿宋" w:hAnsi="仿宋" w:eastAsia="仿宋" w:cs="仿宋"/>
          <w:sz w:val="28"/>
          <w:szCs w:val="28"/>
        </w:rPr>
      </w:pPr>
      <w:r>
        <w:rPr>
          <w:rFonts w:hint="eastAsia" w:ascii="仿宋" w:hAnsi="仿宋" w:eastAsia="仿宋" w:cs="仿宋"/>
          <w:spacing w:val="-1"/>
          <w:sz w:val="28"/>
          <w:szCs w:val="28"/>
        </w:rPr>
        <w:t>2</w:t>
      </w:r>
      <w:r>
        <w:rPr>
          <w:rFonts w:ascii="仿宋" w:hAnsi="仿宋" w:eastAsia="仿宋" w:cs="仿宋"/>
          <w:spacing w:val="-1"/>
          <w:sz w:val="28"/>
          <w:szCs w:val="28"/>
        </w:rPr>
        <w:t>.</w:t>
      </w:r>
      <w:r>
        <w:rPr>
          <w:rFonts w:hint="eastAsia" w:ascii="仿宋" w:hAnsi="仿宋" w:eastAsia="仿宋" w:cs="仿宋"/>
          <w:spacing w:val="-1"/>
          <w:sz w:val="28"/>
          <w:szCs w:val="28"/>
        </w:rPr>
        <w:t>教学基本功过关测评结果与学校开展的青年教师教学能力素质测评第四环节结果通用，即教师不再参加“现场说课或课堂教学”测评。</w:t>
      </w:r>
    </w:p>
    <w:p>
      <w:pPr>
        <w:spacing w:line="480" w:lineRule="exact"/>
        <w:ind w:left="44"/>
        <w:outlineLvl w:val="0"/>
        <w:rPr>
          <w:rFonts w:ascii="仿宋" w:hAnsi="仿宋" w:eastAsia="仿宋" w:cs="仿宋"/>
          <w:spacing w:val="7"/>
          <w:sz w:val="28"/>
          <w:szCs w:val="28"/>
          <w14:textOutline w14:w="5448" w14:cap="sq" w14:cmpd="sng" w14:algn="ctr">
            <w14:solidFill>
              <w14:srgbClr w14:val="000000"/>
            </w14:solidFill>
            <w14:prstDash w14:val="solid"/>
            <w14:bevel/>
          </w14:textOutline>
        </w:rPr>
      </w:pPr>
      <w:r>
        <w:rPr>
          <w:rFonts w:hint="eastAsia" w:ascii="仿宋" w:hAnsi="仿宋" w:eastAsia="仿宋" w:cs="仿宋"/>
          <w:spacing w:val="7"/>
          <w:sz w:val="28"/>
          <w:szCs w:val="28"/>
          <w14:textOutline w14:w="5448" w14:cap="sq" w14:cmpd="sng" w14:algn="ctr">
            <w14:solidFill>
              <w14:srgbClr w14:val="000000"/>
            </w14:solidFill>
            <w14:prstDash w14:val="solid"/>
            <w14:bevel/>
          </w14:textOutline>
        </w:rPr>
        <w:t>九、其他说明</w:t>
      </w:r>
    </w:p>
    <w:p>
      <w:pPr>
        <w:spacing w:line="480" w:lineRule="exact"/>
        <w:ind w:left="483"/>
        <w:rPr>
          <w:rFonts w:ascii="仿宋" w:hAnsi="仿宋" w:eastAsia="仿宋" w:cs="仿宋"/>
          <w:color w:val="000000" w:themeColor="text1"/>
          <w:spacing w:val="-12"/>
          <w:sz w:val="28"/>
          <w:szCs w:val="28"/>
          <w14:textFill>
            <w14:solidFill>
              <w14:schemeClr w14:val="tx1"/>
            </w14:solidFill>
          </w14:textFill>
        </w:rPr>
      </w:pPr>
      <w:r>
        <w:rPr>
          <w:rFonts w:hint="eastAsia" w:ascii="仿宋" w:hAnsi="仿宋" w:eastAsia="仿宋" w:cs="仿宋"/>
          <w:color w:val="000000" w:themeColor="text1"/>
          <w:spacing w:val="-12"/>
          <w:sz w:val="28"/>
          <w:szCs w:val="28"/>
          <w14:textFill>
            <w14:solidFill>
              <w14:schemeClr w14:val="tx1"/>
            </w14:solidFill>
          </w14:textFill>
        </w:rPr>
        <w:t>1</w:t>
      </w:r>
      <w:r>
        <w:rPr>
          <w:rFonts w:ascii="仿宋" w:hAnsi="仿宋" w:eastAsia="仿宋" w:cs="仿宋"/>
          <w:color w:val="000000" w:themeColor="text1"/>
          <w:spacing w:val="-12"/>
          <w:sz w:val="28"/>
          <w:szCs w:val="28"/>
          <w14:textFill>
            <w14:solidFill>
              <w14:schemeClr w14:val="tx1"/>
            </w14:solidFill>
          </w14:textFill>
        </w:rPr>
        <w:t>.</w:t>
      </w:r>
      <w:r>
        <w:rPr>
          <w:rFonts w:hint="eastAsia" w:ascii="仿宋" w:hAnsi="仿宋" w:eastAsia="仿宋" w:cs="仿宋"/>
          <w:color w:val="000000" w:themeColor="text1"/>
          <w:spacing w:val="-12"/>
          <w:sz w:val="28"/>
          <w:szCs w:val="28"/>
          <w14:textFill>
            <w14:solidFill>
              <w14:schemeClr w14:val="tx1"/>
            </w14:solidFill>
          </w14:textFill>
        </w:rPr>
        <w:t>教师所选教学基本功过关测评课程，上课地点应尽量为校内场所。</w:t>
      </w:r>
    </w:p>
    <w:p>
      <w:pPr>
        <w:spacing w:line="480" w:lineRule="exact"/>
        <w:ind w:left="483"/>
        <w:rPr>
          <w:rFonts w:ascii="仿宋" w:hAnsi="仿宋" w:eastAsia="仿宋" w:cs="仿宋"/>
          <w:color w:val="000000" w:themeColor="text1"/>
          <w:spacing w:val="3"/>
          <w:sz w:val="28"/>
          <w:szCs w:val="28"/>
          <w14:textFill>
            <w14:solidFill>
              <w14:schemeClr w14:val="tx1"/>
            </w14:solidFill>
          </w14:textFill>
        </w:rPr>
      </w:pPr>
      <w:r>
        <w:rPr>
          <w:rFonts w:hint="eastAsia" w:ascii="仿宋" w:hAnsi="仿宋" w:eastAsia="仿宋" w:cs="仿宋"/>
          <w:color w:val="000000" w:themeColor="text1"/>
          <w:spacing w:val="-12"/>
          <w:sz w:val="28"/>
          <w:szCs w:val="28"/>
          <w14:textFill>
            <w14:solidFill>
              <w14:schemeClr w14:val="tx1"/>
            </w14:solidFill>
          </w14:textFill>
        </w:rPr>
        <w:t>2</w:t>
      </w:r>
      <w:r>
        <w:rPr>
          <w:rFonts w:ascii="仿宋" w:hAnsi="仿宋" w:eastAsia="仿宋" w:cs="仿宋"/>
          <w:color w:val="000000" w:themeColor="text1"/>
          <w:spacing w:val="-12"/>
          <w:sz w:val="28"/>
          <w:szCs w:val="28"/>
          <w14:textFill>
            <w14:solidFill>
              <w14:schemeClr w14:val="tx1"/>
            </w14:solidFill>
          </w14:textFill>
        </w:rPr>
        <w:t>.</w:t>
      </w:r>
      <w:r>
        <w:rPr>
          <w:rFonts w:hint="eastAsia" w:ascii="仿宋" w:hAnsi="仿宋" w:eastAsia="仿宋" w:cs="仿宋"/>
          <w:color w:val="000000" w:themeColor="text1"/>
          <w:spacing w:val="-12"/>
          <w:sz w:val="28"/>
          <w:szCs w:val="28"/>
          <w14:textFill>
            <w14:solidFill>
              <w14:schemeClr w14:val="tx1"/>
            </w14:solidFill>
          </w14:textFill>
        </w:rPr>
        <w:t>其</w:t>
      </w:r>
      <w:r>
        <w:rPr>
          <w:rFonts w:hint="eastAsia" w:ascii="仿宋" w:hAnsi="仿宋" w:eastAsia="仿宋" w:cs="仿宋"/>
          <w:color w:val="000000" w:themeColor="text1"/>
          <w:spacing w:val="-8"/>
          <w:sz w:val="28"/>
          <w:szCs w:val="28"/>
          <w14:textFill>
            <w14:solidFill>
              <w14:schemeClr w14:val="tx1"/>
            </w14:solidFill>
          </w14:textFill>
        </w:rPr>
        <w:t>他</w:t>
      </w:r>
      <w:r>
        <w:rPr>
          <w:rFonts w:hint="eastAsia" w:ascii="仿宋" w:hAnsi="仿宋" w:eastAsia="仿宋" w:cs="仿宋"/>
          <w:color w:val="000000" w:themeColor="text1"/>
          <w:spacing w:val="-6"/>
          <w:sz w:val="28"/>
          <w:szCs w:val="28"/>
          <w14:textFill>
            <w14:solidFill>
              <w14:schemeClr w14:val="tx1"/>
            </w14:solidFill>
          </w14:textFill>
        </w:rPr>
        <w:t>未尽事宜，由学校</w:t>
      </w:r>
      <w:r>
        <w:rPr>
          <w:rFonts w:hint="eastAsia" w:ascii="仿宋" w:hAnsi="仿宋" w:eastAsia="仿宋" w:cs="仿宋"/>
          <w:color w:val="000000" w:themeColor="text1"/>
          <w:spacing w:val="3"/>
          <w:sz w:val="28"/>
          <w:szCs w:val="28"/>
          <w14:textFill>
            <w14:solidFill>
              <w14:schemeClr w14:val="tx1"/>
            </w14:solidFill>
          </w14:textFill>
        </w:rPr>
        <w:t>青年教师教学基本功过关活动工作领导</w:t>
      </w:r>
    </w:p>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3"/>
          <w:sz w:val="28"/>
          <w:szCs w:val="28"/>
          <w14:textFill>
            <w14:solidFill>
              <w14:schemeClr w14:val="tx1"/>
            </w14:solidFill>
          </w14:textFill>
        </w:rPr>
        <w:t>小组</w:t>
      </w:r>
      <w:r>
        <w:rPr>
          <w:rFonts w:hint="eastAsia" w:ascii="仿宋" w:hAnsi="仿宋" w:eastAsia="仿宋" w:cs="仿宋"/>
          <w:color w:val="000000" w:themeColor="text1"/>
          <w:spacing w:val="-6"/>
          <w:sz w:val="28"/>
          <w:szCs w:val="28"/>
          <w14:textFill>
            <w14:solidFill>
              <w14:schemeClr w14:val="tx1"/>
            </w14:solidFill>
          </w14:textFill>
        </w:rPr>
        <w:t>负责解释。</w:t>
      </w:r>
    </w:p>
    <w:p>
      <w:pPr>
        <w:spacing w:line="480" w:lineRule="exact"/>
        <w:ind w:right="104"/>
        <w:jc w:val="right"/>
        <w:rPr>
          <w:rFonts w:ascii="仿宋" w:hAnsi="仿宋" w:eastAsia="仿宋" w:cs="仿宋"/>
          <w:spacing w:val="11"/>
          <w:sz w:val="28"/>
          <w:szCs w:val="28"/>
        </w:rPr>
      </w:pPr>
    </w:p>
    <w:p>
      <w:pPr>
        <w:spacing w:line="480" w:lineRule="exact"/>
        <w:ind w:right="104"/>
        <w:jc w:val="right"/>
        <w:rPr>
          <w:rFonts w:ascii="仿宋" w:hAnsi="仿宋" w:eastAsia="仿宋" w:cs="仿宋"/>
          <w:spacing w:val="11"/>
          <w:sz w:val="28"/>
          <w:szCs w:val="28"/>
        </w:rPr>
      </w:pPr>
    </w:p>
    <w:p>
      <w:pPr>
        <w:spacing w:line="480" w:lineRule="exact"/>
        <w:ind w:right="104"/>
        <w:jc w:val="right"/>
        <w:rPr>
          <w:rFonts w:ascii="仿宋" w:hAnsi="仿宋" w:eastAsia="仿宋" w:cs="仿宋"/>
          <w:spacing w:val="11"/>
          <w:sz w:val="28"/>
          <w:szCs w:val="28"/>
        </w:rPr>
      </w:pPr>
    </w:p>
    <w:p>
      <w:pPr>
        <w:spacing w:line="600" w:lineRule="auto"/>
        <w:jc w:val="left"/>
        <w:rPr>
          <w:rFonts w:ascii="仿宋" w:hAnsi="仿宋" w:eastAsia="仿宋" w:cs="仿宋"/>
          <w:b/>
          <w:bCs/>
          <w:sz w:val="32"/>
          <w:szCs w:val="32"/>
        </w:rPr>
      </w:pPr>
    </w:p>
    <w:p>
      <w:pPr>
        <w:spacing w:line="600" w:lineRule="auto"/>
        <w:jc w:val="left"/>
        <w:rPr>
          <w:rFonts w:ascii="仿宋" w:hAnsi="仿宋" w:eastAsia="仿宋" w:cs="仿宋"/>
          <w:b/>
          <w:bCs/>
          <w:sz w:val="32"/>
          <w:szCs w:val="32"/>
        </w:rPr>
      </w:pPr>
    </w:p>
    <w:p>
      <w:pPr>
        <w:spacing w:line="600" w:lineRule="auto"/>
        <w:jc w:val="left"/>
        <w:rPr>
          <w:rFonts w:ascii="仿宋" w:hAnsi="仿宋" w:eastAsia="仿宋" w:cs="仿宋"/>
          <w:b/>
          <w:bCs/>
          <w:sz w:val="30"/>
          <w:szCs w:val="30"/>
        </w:rPr>
      </w:pPr>
    </w:p>
    <w:p>
      <w:pPr>
        <w:spacing w:line="600" w:lineRule="auto"/>
        <w:jc w:val="left"/>
        <w:rPr>
          <w:rFonts w:ascii="仿宋" w:hAnsi="仿宋" w:eastAsia="仿宋" w:cs="仿宋"/>
          <w:b/>
          <w:bCs/>
          <w:sz w:val="30"/>
          <w:szCs w:val="30"/>
        </w:rPr>
      </w:pPr>
    </w:p>
    <w:p>
      <w:pPr>
        <w:spacing w:line="600" w:lineRule="auto"/>
        <w:jc w:val="left"/>
        <w:rPr>
          <w:rFonts w:ascii="仿宋" w:hAnsi="仿宋" w:eastAsia="仿宋" w:cs="仿宋"/>
          <w:b/>
          <w:bCs/>
          <w:sz w:val="30"/>
          <w:szCs w:val="30"/>
        </w:rPr>
      </w:pPr>
    </w:p>
    <w:p>
      <w:pPr>
        <w:spacing w:line="600" w:lineRule="auto"/>
        <w:jc w:val="left"/>
        <w:rPr>
          <w:rFonts w:ascii="仿宋" w:hAnsi="仿宋" w:eastAsia="仿宋" w:cs="仿宋"/>
          <w:b/>
          <w:bCs/>
          <w:sz w:val="30"/>
          <w:szCs w:val="30"/>
        </w:rPr>
      </w:pPr>
    </w:p>
    <w:p>
      <w:pPr>
        <w:spacing w:line="600" w:lineRule="auto"/>
        <w:jc w:val="left"/>
        <w:rPr>
          <w:rFonts w:ascii="仿宋" w:hAnsi="仿宋" w:eastAsia="仿宋" w:cs="仿宋"/>
          <w:b/>
          <w:bCs/>
          <w:sz w:val="30"/>
          <w:szCs w:val="30"/>
        </w:rPr>
      </w:pPr>
    </w:p>
    <w:p>
      <w:pPr>
        <w:spacing w:line="400" w:lineRule="exact"/>
        <w:jc w:val="left"/>
        <w:rPr>
          <w:rFonts w:ascii="仿宋" w:hAnsi="仿宋" w:eastAsia="仿宋" w:cs="仿宋"/>
          <w:b/>
          <w:bCs/>
          <w:color w:val="000000"/>
          <w:kern w:val="0"/>
          <w:sz w:val="30"/>
          <w:szCs w:val="30"/>
          <w:lang w:bidi="ar"/>
        </w:rPr>
      </w:pPr>
      <w:r>
        <w:rPr>
          <w:rFonts w:hint="eastAsia" w:ascii="仿宋" w:hAnsi="仿宋" w:eastAsia="仿宋" w:cs="仿宋"/>
          <w:b/>
          <w:bCs/>
          <w:sz w:val="30"/>
          <w:szCs w:val="30"/>
        </w:rPr>
        <w:t>附件</w:t>
      </w:r>
      <w:r>
        <w:rPr>
          <w:rFonts w:ascii="仿宋" w:hAnsi="仿宋" w:eastAsia="仿宋" w:cs="仿宋"/>
          <w:b/>
          <w:bCs/>
          <w:sz w:val="30"/>
          <w:szCs w:val="30"/>
        </w:rPr>
        <w:t>2</w:t>
      </w:r>
      <w:r>
        <w:rPr>
          <w:rFonts w:hint="eastAsia" w:ascii="仿宋" w:hAnsi="仿宋" w:eastAsia="仿宋" w:cs="仿宋"/>
          <w:b/>
          <w:bCs/>
          <w:sz w:val="30"/>
          <w:szCs w:val="30"/>
        </w:rPr>
        <w:t>：</w:t>
      </w:r>
      <w:r>
        <w:rPr>
          <w:rFonts w:hint="eastAsia" w:ascii="仿宋" w:hAnsi="仿宋" w:eastAsia="仿宋" w:cs="仿宋"/>
          <w:b/>
          <w:bCs/>
          <w:color w:val="000000"/>
          <w:kern w:val="0"/>
          <w:sz w:val="30"/>
          <w:szCs w:val="30"/>
          <w:lang w:bidi="ar"/>
        </w:rPr>
        <w:t>常州工业职业技术学院青年教师教学基本功过关测评</w:t>
      </w:r>
    </w:p>
    <w:p>
      <w:pPr>
        <w:spacing w:line="400" w:lineRule="exact"/>
        <w:jc w:val="center"/>
        <w:rPr>
          <w:rFonts w:ascii="仿宋" w:hAnsi="仿宋" w:eastAsia="仿宋" w:cs="仿宋"/>
          <w:b/>
          <w:bCs/>
          <w:sz w:val="30"/>
          <w:szCs w:val="30"/>
        </w:rPr>
      </w:pPr>
      <w:r>
        <w:rPr>
          <w:rFonts w:hint="eastAsia" w:ascii="仿宋" w:hAnsi="仿宋" w:eastAsia="仿宋" w:cs="仿宋"/>
          <w:b/>
          <w:bCs/>
          <w:color w:val="000000"/>
          <w:kern w:val="0"/>
          <w:sz w:val="30"/>
          <w:szCs w:val="30"/>
          <w:lang w:bidi="ar"/>
        </w:rPr>
        <w:t>评分标准</w:t>
      </w:r>
    </w:p>
    <w:tbl>
      <w:tblPr>
        <w:tblStyle w:val="5"/>
        <w:tblW w:w="9458" w:type="dxa"/>
        <w:tblInd w:w="-272" w:type="dxa"/>
        <w:tblLayout w:type="autofit"/>
        <w:tblCellMar>
          <w:top w:w="0" w:type="dxa"/>
          <w:left w:w="108" w:type="dxa"/>
          <w:bottom w:w="0" w:type="dxa"/>
          <w:right w:w="108" w:type="dxa"/>
        </w:tblCellMar>
      </w:tblPr>
      <w:tblGrid>
        <w:gridCol w:w="1245"/>
        <w:gridCol w:w="1687"/>
        <w:gridCol w:w="2716"/>
        <w:gridCol w:w="1995"/>
        <w:gridCol w:w="337"/>
        <w:gridCol w:w="720"/>
        <w:gridCol w:w="758"/>
      </w:tblGrid>
      <w:tr>
        <w:tblPrEx>
          <w:tblCellMar>
            <w:top w:w="0" w:type="dxa"/>
            <w:left w:w="108" w:type="dxa"/>
            <w:bottom w:w="0" w:type="dxa"/>
            <w:right w:w="108" w:type="dxa"/>
          </w:tblCellMar>
        </w:tblPrEx>
        <w:trPr>
          <w:trHeight w:val="48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课程名称</w:t>
            </w:r>
          </w:p>
        </w:tc>
        <w:tc>
          <w:tcPr>
            <w:tcW w:w="4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教师姓名</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 w:hAnsi="仿宋" w:eastAsia="仿宋" w:cs="仿宋"/>
                <w:color w:val="000000"/>
                <w:sz w:val="22"/>
                <w:szCs w:val="22"/>
              </w:rPr>
            </w:pPr>
          </w:p>
        </w:tc>
      </w:tr>
      <w:tr>
        <w:tblPrEx>
          <w:tblCellMar>
            <w:top w:w="0" w:type="dxa"/>
            <w:left w:w="108" w:type="dxa"/>
            <w:bottom w:w="0" w:type="dxa"/>
            <w:right w:w="108" w:type="dxa"/>
          </w:tblCellMar>
        </w:tblPrEx>
        <w:trPr>
          <w:trHeight w:val="36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项 目</w:t>
            </w:r>
          </w:p>
        </w:tc>
        <w:tc>
          <w:tcPr>
            <w:tcW w:w="67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评测要求</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分值</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得分</w:t>
            </w:r>
          </w:p>
        </w:tc>
      </w:tr>
      <w:tr>
        <w:tblPrEx>
          <w:tblCellMar>
            <w:top w:w="0" w:type="dxa"/>
            <w:left w:w="108" w:type="dxa"/>
            <w:bottom w:w="0" w:type="dxa"/>
            <w:right w:w="108" w:type="dxa"/>
          </w:tblCellMar>
        </w:tblPrEx>
        <w:trPr>
          <w:trHeight w:val="439" w:hRule="atLeast"/>
        </w:trPr>
        <w:tc>
          <w:tcPr>
            <w:tcW w:w="124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教学设计方案</w:t>
            </w:r>
          </w:p>
          <w:p>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(15分)</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bidi="ar"/>
              </w:rPr>
            </w:pPr>
            <w:r>
              <w:rPr>
                <w:lang w:bidi="ar"/>
              </w:rPr>
              <w:t>教学目标</w:t>
            </w: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教学目标明确、思路清晰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lang w:bidi="ar"/>
              </w:rPr>
            </w:pPr>
            <w:r>
              <w:rPr>
                <w:rFonts w:hint="eastAsia" w:ascii="仿宋" w:hAnsi="仿宋" w:eastAsia="仿宋"/>
                <w:sz w:val="24"/>
                <w:lang w:bidi="ar"/>
              </w:rPr>
              <w:t>2</w:t>
            </w:r>
          </w:p>
        </w:tc>
        <w:tc>
          <w:tcPr>
            <w:tcW w:w="758"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489" w:hRule="atLeast"/>
        </w:trPr>
        <w:tc>
          <w:tcPr>
            <w:tcW w:w="124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vMerge w:val="restart"/>
            <w:tcBorders>
              <w:top w:val="single" w:color="000000" w:sz="4" w:space="0"/>
              <w:left w:val="single" w:color="000000" w:sz="4" w:space="0"/>
              <w:right w:val="single" w:color="000000" w:sz="4" w:space="0"/>
            </w:tcBorders>
            <w:shd w:val="clear" w:color="auto" w:fill="auto"/>
            <w:vAlign w:val="center"/>
          </w:tcPr>
          <w:p>
            <w:pPr>
              <w:jc w:val="center"/>
              <w:rPr>
                <w:lang w:bidi="ar"/>
              </w:rPr>
            </w:pPr>
            <w:r>
              <w:rPr>
                <w:lang w:bidi="ar"/>
              </w:rPr>
              <w:t>教</w:t>
            </w:r>
            <w:r>
              <w:rPr>
                <w:rFonts w:hint="eastAsia"/>
                <w:lang w:bidi="ar"/>
              </w:rPr>
              <w:t>学内容</w:t>
            </w: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1.符合课程标准，内容充实，反映学科前沿。</w:t>
            </w:r>
          </w:p>
        </w:tc>
        <w:tc>
          <w:tcPr>
            <w:tcW w:w="72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sz w:val="24"/>
                <w:lang w:bidi="ar"/>
              </w:rPr>
            </w:pPr>
            <w:r>
              <w:rPr>
                <w:rFonts w:hint="eastAsia" w:ascii="仿宋" w:hAnsi="仿宋" w:eastAsia="仿宋"/>
                <w:sz w:val="24"/>
                <w:lang w:bidi="ar"/>
              </w:rPr>
              <w:t>1</w:t>
            </w:r>
            <w:r>
              <w:rPr>
                <w:rFonts w:ascii="仿宋" w:hAnsi="仿宋" w:eastAsia="仿宋"/>
                <w:sz w:val="24"/>
                <w:lang w:bidi="ar"/>
              </w:rPr>
              <w:t>0</w:t>
            </w:r>
          </w:p>
        </w:tc>
        <w:tc>
          <w:tcPr>
            <w:tcW w:w="758" w:type="dxa"/>
            <w:vMerge w:val="restart"/>
            <w:tcBorders>
              <w:top w:val="single" w:color="000000" w:sz="4" w:space="0"/>
              <w:left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453" w:hRule="atLeast"/>
        </w:trPr>
        <w:tc>
          <w:tcPr>
            <w:tcW w:w="124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vMerge w:val="continue"/>
            <w:tcBorders>
              <w:left w:val="single" w:color="000000" w:sz="4" w:space="0"/>
              <w:right w:val="single" w:color="000000" w:sz="4" w:space="0"/>
            </w:tcBorders>
            <w:shd w:val="clear" w:color="auto" w:fill="auto"/>
            <w:vAlign w:val="center"/>
          </w:tcPr>
          <w:p>
            <w:pPr>
              <w:jc w:val="center"/>
              <w:rPr>
                <w:lang w:bidi="ar"/>
              </w:rPr>
            </w:pP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2.准确把握课程的重点和难点，针对性强。</w:t>
            </w:r>
          </w:p>
        </w:tc>
        <w:tc>
          <w:tcPr>
            <w:tcW w:w="72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sz w:val="24"/>
                <w:lang w:bidi="ar"/>
              </w:rPr>
            </w:pPr>
          </w:p>
        </w:tc>
        <w:tc>
          <w:tcPr>
            <w:tcW w:w="758" w:type="dxa"/>
            <w:vMerge w:val="continue"/>
            <w:tcBorders>
              <w:left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433" w:hRule="atLeast"/>
        </w:trPr>
        <w:tc>
          <w:tcPr>
            <w:tcW w:w="124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vMerge w:val="continue"/>
            <w:tcBorders>
              <w:left w:val="single" w:color="000000" w:sz="4" w:space="0"/>
              <w:bottom w:val="single" w:color="000000" w:sz="4" w:space="0"/>
              <w:right w:val="single" w:color="000000" w:sz="4" w:space="0"/>
            </w:tcBorders>
            <w:shd w:val="clear" w:color="auto" w:fill="auto"/>
            <w:vAlign w:val="center"/>
          </w:tcPr>
          <w:p>
            <w:pPr>
              <w:jc w:val="center"/>
              <w:rPr>
                <w:lang w:bidi="ar"/>
              </w:rPr>
            </w:pP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3.教学内容无科学性错误，文字表达准确、简洁，阐述清楚。</w:t>
            </w:r>
          </w:p>
        </w:tc>
        <w:tc>
          <w:tcPr>
            <w:tcW w:w="72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lang w:bidi="ar"/>
              </w:rPr>
            </w:pPr>
          </w:p>
        </w:tc>
        <w:tc>
          <w:tcPr>
            <w:tcW w:w="758" w:type="dxa"/>
            <w:vMerge w:val="continue"/>
            <w:tcBorders>
              <w:left w:val="single" w:color="000000" w:sz="4" w:space="0"/>
              <w:bottom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681" w:hRule="atLeast"/>
        </w:trPr>
        <w:tc>
          <w:tcPr>
            <w:tcW w:w="124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vMerge w:val="restart"/>
            <w:tcBorders>
              <w:top w:val="single" w:color="000000" w:sz="4" w:space="0"/>
              <w:left w:val="single" w:color="000000" w:sz="4" w:space="0"/>
              <w:right w:val="single" w:color="000000" w:sz="4" w:space="0"/>
            </w:tcBorders>
            <w:shd w:val="clear" w:color="auto" w:fill="auto"/>
            <w:vAlign w:val="center"/>
          </w:tcPr>
          <w:p>
            <w:pPr>
              <w:jc w:val="center"/>
              <w:rPr>
                <w:lang w:bidi="ar"/>
              </w:rPr>
            </w:pPr>
            <w:r>
              <w:rPr>
                <w:lang w:bidi="ar"/>
              </w:rPr>
              <w:t>教学形式</w:t>
            </w: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1.教学过程突出学生的主体性，教与学的互动能够有机结合。</w:t>
            </w:r>
          </w:p>
        </w:tc>
        <w:tc>
          <w:tcPr>
            <w:tcW w:w="72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sz w:val="24"/>
                <w:lang w:bidi="ar"/>
              </w:rPr>
            </w:pPr>
            <w:r>
              <w:rPr>
                <w:rFonts w:hint="eastAsia" w:ascii="仿宋" w:hAnsi="仿宋" w:eastAsia="仿宋"/>
                <w:sz w:val="24"/>
                <w:lang w:bidi="ar"/>
              </w:rPr>
              <w:t>3</w:t>
            </w:r>
          </w:p>
        </w:tc>
        <w:tc>
          <w:tcPr>
            <w:tcW w:w="758" w:type="dxa"/>
            <w:vMerge w:val="restart"/>
            <w:tcBorders>
              <w:top w:val="single" w:color="000000" w:sz="4" w:space="0"/>
              <w:left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429" w:hRule="atLeast"/>
        </w:trPr>
        <w:tc>
          <w:tcPr>
            <w:tcW w:w="124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vMerge w:val="continue"/>
            <w:tcBorders>
              <w:left w:val="single" w:color="000000" w:sz="4" w:space="0"/>
              <w:right w:val="single" w:color="000000" w:sz="4" w:space="0"/>
            </w:tcBorders>
            <w:shd w:val="clear" w:color="auto" w:fill="auto"/>
            <w:vAlign w:val="center"/>
          </w:tcPr>
          <w:p>
            <w:pPr>
              <w:jc w:val="center"/>
              <w:rPr>
                <w:lang w:bidi="ar"/>
              </w:rPr>
            </w:pP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2.教学进程组织合理，方法手段运用恰当有效。合理运用信息技术、数字资源和信息化教学设施。</w:t>
            </w:r>
          </w:p>
        </w:tc>
        <w:tc>
          <w:tcPr>
            <w:tcW w:w="72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sz w:val="24"/>
                <w:lang w:bidi="ar"/>
              </w:rPr>
            </w:pPr>
          </w:p>
        </w:tc>
        <w:tc>
          <w:tcPr>
            <w:tcW w:w="758" w:type="dxa"/>
            <w:vMerge w:val="continue"/>
            <w:tcBorders>
              <w:left w:val="single" w:color="000000" w:sz="4" w:space="0"/>
              <w:bottom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487" w:hRule="atLeast"/>
        </w:trPr>
        <w:tc>
          <w:tcPr>
            <w:tcW w:w="124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课堂教学</w:t>
            </w:r>
          </w:p>
          <w:p>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(80分)</w:t>
            </w:r>
          </w:p>
        </w:tc>
        <w:tc>
          <w:tcPr>
            <w:tcW w:w="1687" w:type="dxa"/>
            <w:vMerge w:val="restart"/>
            <w:tcBorders>
              <w:top w:val="single" w:color="000000" w:sz="4" w:space="0"/>
              <w:left w:val="single" w:color="000000" w:sz="4" w:space="0"/>
              <w:right w:val="single" w:color="000000" w:sz="4" w:space="0"/>
            </w:tcBorders>
            <w:shd w:val="clear" w:color="auto" w:fill="auto"/>
            <w:vAlign w:val="center"/>
          </w:tcPr>
          <w:p>
            <w:pPr>
              <w:jc w:val="center"/>
              <w:rPr>
                <w:lang w:bidi="ar"/>
              </w:rPr>
            </w:pPr>
            <w:r>
              <w:rPr>
                <w:lang w:bidi="ar"/>
              </w:rPr>
              <w:t>教学内容</w:t>
            </w: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1.理论联系实际，符合学生的特点。</w:t>
            </w:r>
          </w:p>
        </w:tc>
        <w:tc>
          <w:tcPr>
            <w:tcW w:w="72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sz w:val="24"/>
                <w:lang w:bidi="ar"/>
              </w:rPr>
            </w:pPr>
            <w:r>
              <w:rPr>
                <w:rFonts w:hint="eastAsia" w:ascii="仿宋" w:hAnsi="仿宋" w:eastAsia="仿宋"/>
                <w:sz w:val="24"/>
                <w:lang w:bidi="ar"/>
              </w:rPr>
              <w:t>3</w:t>
            </w:r>
            <w:r>
              <w:rPr>
                <w:rFonts w:ascii="仿宋" w:hAnsi="仿宋" w:eastAsia="仿宋"/>
                <w:sz w:val="24"/>
                <w:lang w:bidi="ar"/>
              </w:rPr>
              <w:t>0</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559" w:hRule="atLeast"/>
        </w:trPr>
        <w:tc>
          <w:tcPr>
            <w:tcW w:w="124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vMerge w:val="continue"/>
            <w:tcBorders>
              <w:left w:val="single" w:color="000000" w:sz="4" w:space="0"/>
              <w:right w:val="single" w:color="000000" w:sz="4" w:space="0"/>
            </w:tcBorders>
            <w:shd w:val="clear" w:color="auto" w:fill="auto"/>
            <w:vAlign w:val="center"/>
          </w:tcPr>
          <w:p>
            <w:pPr>
              <w:jc w:val="center"/>
              <w:rPr>
                <w:lang w:bidi="ar"/>
              </w:rPr>
            </w:pP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2.注重学术性，内容充实，信息量大，渗透专业思想，为教学目标服务。</w:t>
            </w:r>
          </w:p>
        </w:tc>
        <w:tc>
          <w:tcPr>
            <w:tcW w:w="72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sz w:val="24"/>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489" w:hRule="atLeast"/>
        </w:trPr>
        <w:tc>
          <w:tcPr>
            <w:tcW w:w="124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vMerge w:val="continue"/>
            <w:tcBorders>
              <w:left w:val="single" w:color="000000" w:sz="4" w:space="0"/>
              <w:right w:val="single" w:color="000000" w:sz="4" w:space="0"/>
            </w:tcBorders>
            <w:shd w:val="clear" w:color="auto" w:fill="auto"/>
            <w:vAlign w:val="center"/>
          </w:tcPr>
          <w:p>
            <w:pPr>
              <w:jc w:val="center"/>
              <w:rPr>
                <w:lang w:bidi="ar"/>
              </w:rPr>
            </w:pP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3.反映或联系专业发展新思想、新概念、新成果。</w:t>
            </w:r>
          </w:p>
        </w:tc>
        <w:tc>
          <w:tcPr>
            <w:tcW w:w="72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sz w:val="24"/>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504" w:hRule="atLeast"/>
        </w:trPr>
        <w:tc>
          <w:tcPr>
            <w:tcW w:w="124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vMerge w:val="continue"/>
            <w:tcBorders>
              <w:left w:val="single" w:color="000000" w:sz="4" w:space="0"/>
              <w:bottom w:val="single" w:color="000000" w:sz="4" w:space="0"/>
              <w:right w:val="single" w:color="000000" w:sz="4" w:space="0"/>
            </w:tcBorders>
            <w:shd w:val="clear" w:color="auto" w:fill="auto"/>
            <w:vAlign w:val="center"/>
          </w:tcPr>
          <w:p>
            <w:pPr>
              <w:jc w:val="center"/>
              <w:rPr>
                <w:lang w:bidi="ar"/>
              </w:rPr>
            </w:pP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4.重点突出，条理清楚，内容承前启后，循序渐进。</w:t>
            </w:r>
          </w:p>
        </w:tc>
        <w:tc>
          <w:tcPr>
            <w:tcW w:w="72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504" w:hRule="atLeast"/>
        </w:trPr>
        <w:tc>
          <w:tcPr>
            <w:tcW w:w="124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vMerge w:val="restart"/>
            <w:tcBorders>
              <w:top w:val="single" w:color="000000" w:sz="4" w:space="0"/>
              <w:left w:val="single" w:color="000000" w:sz="4" w:space="0"/>
              <w:right w:val="single" w:color="000000" w:sz="4" w:space="0"/>
            </w:tcBorders>
            <w:shd w:val="clear" w:color="auto" w:fill="auto"/>
            <w:vAlign w:val="center"/>
          </w:tcPr>
          <w:p>
            <w:pPr>
              <w:jc w:val="center"/>
              <w:rPr>
                <w:lang w:bidi="ar"/>
              </w:rPr>
            </w:pPr>
            <w:r>
              <w:rPr>
                <w:lang w:bidi="ar"/>
              </w:rPr>
              <w:t>教学组织</w:t>
            </w: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1.教学过程安排合理，方法运用灵活、恰当，教学设计方案体现完整。</w:t>
            </w:r>
          </w:p>
        </w:tc>
        <w:tc>
          <w:tcPr>
            <w:tcW w:w="72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sz w:val="24"/>
                <w:lang w:bidi="ar"/>
              </w:rPr>
            </w:pPr>
            <w:r>
              <w:rPr>
                <w:rFonts w:hint="eastAsia" w:ascii="仿宋" w:hAnsi="仿宋" w:eastAsia="仿宋"/>
                <w:sz w:val="24"/>
                <w:lang w:bidi="ar"/>
              </w:rPr>
              <w:t>3</w:t>
            </w:r>
            <w:r>
              <w:rPr>
                <w:rFonts w:ascii="仿宋" w:hAnsi="仿宋" w:eastAsia="仿宋"/>
                <w:sz w:val="24"/>
                <w:lang w:bidi="ar"/>
              </w:rPr>
              <w:t>0</w:t>
            </w:r>
          </w:p>
        </w:tc>
        <w:tc>
          <w:tcPr>
            <w:tcW w:w="758" w:type="dxa"/>
            <w:vMerge w:val="restart"/>
            <w:tcBorders>
              <w:top w:val="single" w:color="000000" w:sz="4" w:space="0"/>
              <w:left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399" w:hRule="atLeast"/>
        </w:trPr>
        <w:tc>
          <w:tcPr>
            <w:tcW w:w="124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vMerge w:val="continue"/>
            <w:tcBorders>
              <w:left w:val="single" w:color="000000" w:sz="4" w:space="0"/>
              <w:right w:val="single" w:color="000000" w:sz="4" w:space="0"/>
            </w:tcBorders>
            <w:shd w:val="clear" w:color="auto" w:fill="auto"/>
            <w:vAlign w:val="center"/>
          </w:tcPr>
          <w:p>
            <w:pPr>
              <w:jc w:val="center"/>
              <w:rPr>
                <w:lang w:bidi="ar"/>
              </w:rPr>
            </w:pP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2.启发性强，能有效调动学生思维和学习积极性。</w:t>
            </w:r>
          </w:p>
        </w:tc>
        <w:tc>
          <w:tcPr>
            <w:tcW w:w="72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sz w:val="24"/>
                <w:lang w:bidi="ar"/>
              </w:rPr>
            </w:pPr>
          </w:p>
        </w:tc>
        <w:tc>
          <w:tcPr>
            <w:tcW w:w="758" w:type="dxa"/>
            <w:vMerge w:val="continue"/>
            <w:tcBorders>
              <w:left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418" w:hRule="atLeast"/>
        </w:trPr>
        <w:tc>
          <w:tcPr>
            <w:tcW w:w="124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vMerge w:val="continue"/>
            <w:tcBorders>
              <w:left w:val="single" w:color="000000" w:sz="4" w:space="0"/>
              <w:right w:val="single" w:color="000000" w:sz="4" w:space="0"/>
            </w:tcBorders>
            <w:shd w:val="clear" w:color="auto" w:fill="auto"/>
            <w:vAlign w:val="center"/>
          </w:tcPr>
          <w:p>
            <w:pPr>
              <w:jc w:val="center"/>
              <w:rPr>
                <w:lang w:bidi="ar"/>
              </w:rPr>
            </w:pP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3.教学时间安排合理，课堂应变能力强。</w:t>
            </w:r>
          </w:p>
        </w:tc>
        <w:tc>
          <w:tcPr>
            <w:tcW w:w="72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sz w:val="24"/>
                <w:lang w:bidi="ar"/>
              </w:rPr>
            </w:pPr>
          </w:p>
        </w:tc>
        <w:tc>
          <w:tcPr>
            <w:tcW w:w="758" w:type="dxa"/>
            <w:vMerge w:val="continue"/>
            <w:tcBorders>
              <w:left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411" w:hRule="atLeast"/>
        </w:trPr>
        <w:tc>
          <w:tcPr>
            <w:tcW w:w="124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vMerge w:val="continue"/>
            <w:tcBorders>
              <w:left w:val="single" w:color="000000" w:sz="4" w:space="0"/>
              <w:right w:val="single" w:color="000000" w:sz="4" w:space="0"/>
            </w:tcBorders>
            <w:shd w:val="clear" w:color="auto" w:fill="auto"/>
            <w:vAlign w:val="center"/>
          </w:tcPr>
          <w:p>
            <w:pPr>
              <w:jc w:val="center"/>
              <w:rPr>
                <w:lang w:bidi="ar"/>
              </w:rPr>
            </w:pP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4.熟练、有效地运用多媒体等现代教学手段。</w:t>
            </w:r>
          </w:p>
        </w:tc>
        <w:tc>
          <w:tcPr>
            <w:tcW w:w="72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sz w:val="24"/>
                <w:lang w:bidi="ar"/>
              </w:rPr>
            </w:pPr>
          </w:p>
        </w:tc>
        <w:tc>
          <w:tcPr>
            <w:tcW w:w="758" w:type="dxa"/>
            <w:vMerge w:val="continue"/>
            <w:tcBorders>
              <w:left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504" w:hRule="atLeast"/>
        </w:trPr>
        <w:tc>
          <w:tcPr>
            <w:tcW w:w="124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vMerge w:val="continue"/>
            <w:tcBorders>
              <w:left w:val="single" w:color="000000" w:sz="4" w:space="0"/>
              <w:bottom w:val="single" w:color="000000" w:sz="4" w:space="0"/>
              <w:right w:val="single" w:color="000000" w:sz="4" w:space="0"/>
            </w:tcBorders>
            <w:shd w:val="clear" w:color="auto" w:fill="auto"/>
            <w:vAlign w:val="center"/>
          </w:tcPr>
          <w:p>
            <w:pPr>
              <w:jc w:val="center"/>
              <w:rPr>
                <w:lang w:bidi="ar"/>
              </w:rPr>
            </w:pP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5.板书设计与教学内容紧密联系、结构合理，板书与多媒体相配合，简洁、工整、美观。</w:t>
            </w:r>
          </w:p>
        </w:tc>
        <w:tc>
          <w:tcPr>
            <w:tcW w:w="72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lang w:bidi="ar"/>
              </w:rPr>
            </w:pPr>
          </w:p>
        </w:tc>
        <w:tc>
          <w:tcPr>
            <w:tcW w:w="758" w:type="dxa"/>
            <w:vMerge w:val="continue"/>
            <w:tcBorders>
              <w:left w:val="single" w:color="000000" w:sz="4" w:space="0"/>
              <w:bottom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504" w:hRule="atLeast"/>
        </w:trPr>
        <w:tc>
          <w:tcPr>
            <w:tcW w:w="124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vMerge w:val="restart"/>
            <w:tcBorders>
              <w:top w:val="single" w:color="000000" w:sz="4" w:space="0"/>
              <w:left w:val="single" w:color="000000" w:sz="4" w:space="0"/>
              <w:right w:val="single" w:color="000000" w:sz="4" w:space="0"/>
            </w:tcBorders>
            <w:shd w:val="clear" w:color="auto" w:fill="auto"/>
            <w:vAlign w:val="center"/>
          </w:tcPr>
          <w:p>
            <w:pPr>
              <w:jc w:val="center"/>
              <w:rPr>
                <w:lang w:bidi="ar"/>
              </w:rPr>
            </w:pPr>
            <w:r>
              <w:rPr>
                <w:rFonts w:hint="eastAsia"/>
                <w:lang w:bidi="ar"/>
              </w:rPr>
              <w:t>教学语言与教态</w:t>
            </w: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1.普通话讲课，语言清晰、流畅、准确、生动，语速节奏恰当。</w:t>
            </w:r>
          </w:p>
        </w:tc>
        <w:tc>
          <w:tcPr>
            <w:tcW w:w="72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sz w:val="24"/>
                <w:lang w:bidi="ar"/>
              </w:rPr>
            </w:pPr>
            <w:r>
              <w:rPr>
                <w:rFonts w:hint="eastAsia" w:ascii="仿宋" w:hAnsi="仿宋" w:eastAsia="仿宋"/>
                <w:sz w:val="24"/>
                <w:lang w:bidi="ar"/>
              </w:rPr>
              <w:t>1</w:t>
            </w:r>
            <w:r>
              <w:rPr>
                <w:rFonts w:ascii="仿宋" w:hAnsi="仿宋" w:eastAsia="仿宋"/>
                <w:sz w:val="24"/>
                <w:lang w:bidi="ar"/>
              </w:rPr>
              <w:t>0</w:t>
            </w:r>
          </w:p>
        </w:tc>
        <w:tc>
          <w:tcPr>
            <w:tcW w:w="758" w:type="dxa"/>
            <w:vMerge w:val="restart"/>
            <w:tcBorders>
              <w:top w:val="single" w:color="000000" w:sz="4" w:space="0"/>
              <w:left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421" w:hRule="atLeast"/>
        </w:trPr>
        <w:tc>
          <w:tcPr>
            <w:tcW w:w="124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vMerge w:val="continue"/>
            <w:tcBorders>
              <w:left w:val="single" w:color="000000" w:sz="4" w:space="0"/>
              <w:right w:val="single" w:color="000000" w:sz="4" w:space="0"/>
            </w:tcBorders>
            <w:shd w:val="clear" w:color="auto" w:fill="auto"/>
            <w:vAlign w:val="center"/>
          </w:tcPr>
          <w:p>
            <w:pPr>
              <w:rPr>
                <w:lang w:bidi="ar"/>
              </w:rPr>
            </w:pP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2.肢体语言运用合理、恰当。</w:t>
            </w:r>
          </w:p>
        </w:tc>
        <w:tc>
          <w:tcPr>
            <w:tcW w:w="72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sz w:val="24"/>
                <w:lang w:bidi="ar"/>
              </w:rPr>
            </w:pPr>
          </w:p>
        </w:tc>
        <w:tc>
          <w:tcPr>
            <w:tcW w:w="758" w:type="dxa"/>
            <w:vMerge w:val="continue"/>
            <w:tcBorders>
              <w:left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413" w:hRule="atLeast"/>
        </w:trPr>
        <w:tc>
          <w:tcPr>
            <w:tcW w:w="124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vMerge w:val="continue"/>
            <w:tcBorders>
              <w:left w:val="single" w:color="000000" w:sz="4" w:space="0"/>
              <w:bottom w:val="single" w:color="000000" w:sz="4" w:space="0"/>
              <w:right w:val="single" w:color="000000" w:sz="4" w:space="0"/>
            </w:tcBorders>
            <w:shd w:val="clear" w:color="auto" w:fill="auto"/>
            <w:vAlign w:val="center"/>
          </w:tcPr>
          <w:p>
            <w:pPr>
              <w:rPr>
                <w:lang w:bidi="ar"/>
              </w:rPr>
            </w:pP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3.教态仪表自然得体，精神饱满，亲和力强。</w:t>
            </w:r>
          </w:p>
        </w:tc>
        <w:tc>
          <w:tcPr>
            <w:tcW w:w="72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lang w:bidi="ar"/>
              </w:rPr>
            </w:pPr>
          </w:p>
        </w:tc>
        <w:tc>
          <w:tcPr>
            <w:tcW w:w="758" w:type="dxa"/>
            <w:vMerge w:val="continue"/>
            <w:tcBorders>
              <w:left w:val="single" w:color="000000" w:sz="4" w:space="0"/>
              <w:bottom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504" w:hRule="atLeast"/>
        </w:trPr>
        <w:tc>
          <w:tcPr>
            <w:tcW w:w="1245" w:type="dxa"/>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1687" w:type="dxa"/>
            <w:tcBorders>
              <w:left w:val="single" w:color="000000" w:sz="4" w:space="0"/>
              <w:bottom w:val="single" w:color="000000" w:sz="4" w:space="0"/>
              <w:right w:val="single" w:color="000000" w:sz="4" w:space="0"/>
            </w:tcBorders>
            <w:shd w:val="clear" w:color="auto" w:fill="auto"/>
            <w:vAlign w:val="center"/>
          </w:tcPr>
          <w:p>
            <w:pPr>
              <w:jc w:val="center"/>
              <w:rPr>
                <w:lang w:bidi="ar"/>
              </w:rPr>
            </w:pPr>
            <w:r>
              <w:rPr>
                <w:rFonts w:hint="eastAsia"/>
                <w:lang w:bidi="ar"/>
              </w:rPr>
              <w:t>教学特色</w:t>
            </w:r>
          </w:p>
        </w:tc>
        <w:tc>
          <w:tcPr>
            <w:tcW w:w="5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教学理念先进、风格突出、感染力强、教学效果好。做到信息技术与教学的有机融合、突出“以生为本”、体现“学做合一”。</w:t>
            </w:r>
          </w:p>
        </w:tc>
        <w:tc>
          <w:tcPr>
            <w:tcW w:w="720" w:type="dxa"/>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lang w:bidi="ar"/>
              </w:rPr>
            </w:pPr>
            <w:r>
              <w:rPr>
                <w:rFonts w:hint="eastAsia" w:ascii="仿宋" w:hAnsi="仿宋" w:eastAsia="仿宋"/>
                <w:sz w:val="24"/>
                <w:lang w:bidi="ar"/>
              </w:rPr>
              <w:t>1</w:t>
            </w:r>
            <w:r>
              <w:rPr>
                <w:rFonts w:ascii="仿宋" w:hAnsi="仿宋" w:eastAsia="仿宋"/>
                <w:sz w:val="24"/>
                <w:lang w:bidi="ar"/>
              </w:rPr>
              <w:t>0</w:t>
            </w:r>
          </w:p>
        </w:tc>
        <w:tc>
          <w:tcPr>
            <w:tcW w:w="758" w:type="dxa"/>
            <w:tcBorders>
              <w:left w:val="single" w:color="000000" w:sz="4" w:space="0"/>
              <w:bottom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81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教学反思(5分)</w:t>
            </w:r>
          </w:p>
        </w:tc>
        <w:tc>
          <w:tcPr>
            <w:tcW w:w="67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lang w:bidi="ar"/>
              </w:rPr>
            </w:pPr>
            <w:r>
              <w:rPr>
                <w:rFonts w:hint="eastAsia"/>
                <w:lang w:bidi="ar"/>
              </w:rPr>
              <w:t>从教学理念、教学方法、教学过程三方面着手，做到联系实际、思路清晰、观点明确、文理通顺，有感而发。</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lang w:bidi="ar"/>
              </w:rPr>
            </w:pPr>
            <w:r>
              <w:rPr>
                <w:rFonts w:hint="eastAsia" w:ascii="仿宋" w:hAnsi="仿宋" w:eastAsia="仿宋"/>
                <w:sz w:val="24"/>
                <w:lang w:bidi="ar"/>
              </w:rPr>
              <w:t>5</w:t>
            </w:r>
          </w:p>
        </w:tc>
        <w:tc>
          <w:tcPr>
            <w:tcW w:w="758" w:type="dxa"/>
            <w:tcBorders>
              <w:top w:val="single" w:color="000000" w:sz="4" w:space="0"/>
              <w:left w:val="single" w:color="000000" w:sz="4" w:space="0"/>
              <w:right w:val="single" w:color="000000" w:sz="4" w:space="0"/>
            </w:tcBorders>
            <w:shd w:val="clear" w:color="auto" w:fill="auto"/>
          </w:tcPr>
          <w:p>
            <w:pPr>
              <w:rPr>
                <w:rFonts w:ascii="仿宋" w:hAnsi="仿宋" w:eastAsia="仿宋"/>
                <w:sz w:val="24"/>
                <w:lang w:bidi="ar"/>
              </w:rPr>
            </w:pPr>
          </w:p>
        </w:tc>
      </w:tr>
      <w:tr>
        <w:tblPrEx>
          <w:tblCellMar>
            <w:top w:w="0" w:type="dxa"/>
            <w:left w:w="108" w:type="dxa"/>
            <w:bottom w:w="0" w:type="dxa"/>
            <w:right w:w="108" w:type="dxa"/>
          </w:tblCellMar>
        </w:tblPrEx>
        <w:trPr>
          <w:trHeight w:val="494" w:hRule="atLeast"/>
        </w:trPr>
        <w:tc>
          <w:tcPr>
            <w:tcW w:w="79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r>
              <w:rPr>
                <w:rStyle w:val="9"/>
                <w:rFonts w:hint="eastAsia" w:ascii="仿宋" w:hAnsi="仿宋" w:eastAsia="仿宋" w:cs="仿宋"/>
                <w:b/>
                <w:bCs/>
                <w:lang w:bidi="ar"/>
              </w:rPr>
              <w:t>总     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after="150" w:line="495" w:lineRule="atLeast"/>
              <w:jc w:val="left"/>
              <w:rPr>
                <w:rFonts w:ascii="仿宋" w:hAnsi="仿宋" w:eastAsia="仿宋" w:cs="仿宋"/>
                <w:color w:val="000000"/>
                <w:kern w:val="0"/>
                <w:sz w:val="24"/>
                <w:lang w:bidi="ar"/>
              </w:rPr>
            </w:pPr>
          </w:p>
        </w:tc>
      </w:tr>
    </w:tbl>
    <w:p>
      <w:pPr>
        <w:spacing w:line="240" w:lineRule="exact"/>
        <w:rPr>
          <w:rFonts w:ascii="仿宋" w:hAnsi="仿宋" w:eastAsia="仿宋" w:cs="仿宋"/>
          <w:b/>
          <w:bCs/>
          <w:sz w:val="2"/>
          <w:szCs w:val="2"/>
        </w:rPr>
      </w:pPr>
    </w:p>
    <w:p>
      <w:pPr>
        <w:spacing w:line="400" w:lineRule="exact"/>
        <w:jc w:val="left"/>
        <w:rPr>
          <w:rFonts w:ascii="仿宋" w:hAnsi="仿宋" w:eastAsia="仿宋" w:cs="仿宋"/>
          <w:b/>
          <w:bCs/>
          <w:sz w:val="30"/>
          <w:szCs w:val="30"/>
        </w:rPr>
      </w:pPr>
      <w:r>
        <w:rPr>
          <w:rFonts w:hint="eastAsia" w:ascii="仿宋" w:hAnsi="仿宋" w:eastAsia="仿宋" w:cs="仿宋"/>
          <w:b/>
          <w:bCs/>
          <w:sz w:val="30"/>
          <w:szCs w:val="30"/>
        </w:rPr>
        <w:t>附件3：教师授课信息汇总表</w:t>
      </w:r>
    </w:p>
    <w:p>
      <w:pPr>
        <w:spacing w:line="400" w:lineRule="exact"/>
        <w:jc w:val="left"/>
        <w:rPr>
          <w:rFonts w:ascii="仿宋" w:hAnsi="仿宋" w:eastAsia="仿宋" w:cs="仿宋"/>
          <w:b/>
          <w:bCs/>
          <w:sz w:val="30"/>
          <w:szCs w:val="30"/>
        </w:rPr>
      </w:pPr>
    </w:p>
    <w:tbl>
      <w:tblPr>
        <w:tblStyle w:val="5"/>
        <w:tblW w:w="5000" w:type="pct"/>
        <w:tblInd w:w="0" w:type="dxa"/>
        <w:tblLayout w:type="autofit"/>
        <w:tblCellMar>
          <w:top w:w="0" w:type="dxa"/>
          <w:left w:w="108" w:type="dxa"/>
          <w:bottom w:w="0" w:type="dxa"/>
          <w:right w:w="108" w:type="dxa"/>
        </w:tblCellMar>
      </w:tblPr>
      <w:tblGrid>
        <w:gridCol w:w="1180"/>
        <w:gridCol w:w="1180"/>
        <w:gridCol w:w="853"/>
        <w:gridCol w:w="1416"/>
        <w:gridCol w:w="1180"/>
        <w:gridCol w:w="1296"/>
        <w:gridCol w:w="1423"/>
      </w:tblGrid>
      <w:tr>
        <w:tblPrEx>
          <w:tblCellMar>
            <w:top w:w="0" w:type="dxa"/>
            <w:left w:w="108" w:type="dxa"/>
            <w:bottom w:w="0" w:type="dxa"/>
            <w:right w:w="108" w:type="dxa"/>
          </w:tblCellMar>
        </w:tblPrEx>
        <w:trPr>
          <w:trHeight w:val="450" w:hRule="atLeast"/>
        </w:trPr>
        <w:tc>
          <w:tcPr>
            <w:tcW w:w="692" w:type="pct"/>
            <w:tcBorders>
              <w:top w:val="single" w:color="auto" w:sz="4" w:space="0"/>
              <w:left w:val="single" w:color="auto" w:sz="4" w:space="0"/>
              <w:bottom w:val="nil"/>
              <w:right w:val="single" w:color="auto" w:sz="4" w:space="0"/>
            </w:tcBorders>
            <w:shd w:val="clear" w:color="auto" w:fill="auto"/>
            <w:noWrap/>
            <w:vAlign w:val="center"/>
          </w:tcPr>
          <w:p>
            <w:pPr>
              <w:widowControl/>
              <w:rPr>
                <w:rFonts w:ascii="仿宋" w:hAnsi="仿宋" w:eastAsia="仿宋" w:cs="仿宋"/>
                <w:b/>
                <w:bCs/>
                <w:color w:val="000000"/>
                <w:kern w:val="0"/>
                <w:sz w:val="24"/>
              </w:rPr>
            </w:pPr>
            <w:r>
              <w:rPr>
                <w:rFonts w:hint="eastAsia" w:ascii="仿宋" w:hAnsi="仿宋" w:eastAsia="仿宋" w:cs="仿宋"/>
                <w:b/>
                <w:bCs/>
                <w:color w:val="000000"/>
                <w:kern w:val="0"/>
                <w:sz w:val="24"/>
              </w:rPr>
              <w:t>授课教师</w:t>
            </w:r>
          </w:p>
        </w:tc>
        <w:tc>
          <w:tcPr>
            <w:tcW w:w="692"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课程名称</w:t>
            </w:r>
          </w:p>
        </w:tc>
        <w:tc>
          <w:tcPr>
            <w:tcW w:w="534"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学时</w:t>
            </w:r>
          </w:p>
        </w:tc>
        <w:tc>
          <w:tcPr>
            <w:tcW w:w="830"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任教班级</w:t>
            </w:r>
          </w:p>
        </w:tc>
        <w:tc>
          <w:tcPr>
            <w:tcW w:w="692"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教案总数</w:t>
            </w:r>
          </w:p>
        </w:tc>
        <w:tc>
          <w:tcPr>
            <w:tcW w:w="692"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教案序号</w:t>
            </w:r>
          </w:p>
        </w:tc>
        <w:tc>
          <w:tcPr>
            <w:tcW w:w="868"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上课场所</w:t>
            </w:r>
          </w:p>
        </w:tc>
      </w:tr>
      <w:tr>
        <w:tblPrEx>
          <w:tblCellMar>
            <w:top w:w="0" w:type="dxa"/>
            <w:left w:w="108" w:type="dxa"/>
            <w:bottom w:w="0" w:type="dxa"/>
            <w:right w:w="108" w:type="dxa"/>
          </w:tblCellMar>
        </w:tblPrEx>
        <w:trPr>
          <w:trHeight w:val="465" w:hRule="atLeast"/>
        </w:trPr>
        <w:tc>
          <w:tcPr>
            <w:tcW w:w="692" w:type="pct"/>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样例：</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张三</w:t>
            </w:r>
          </w:p>
        </w:tc>
        <w:tc>
          <w:tcPr>
            <w:tcW w:w="692" w:type="pct"/>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电工技术</w:t>
            </w:r>
          </w:p>
        </w:tc>
        <w:tc>
          <w:tcPr>
            <w:tcW w:w="534" w:type="pct"/>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48</w:t>
            </w:r>
          </w:p>
        </w:tc>
        <w:tc>
          <w:tcPr>
            <w:tcW w:w="830" w:type="pct"/>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23机电331</w:t>
            </w:r>
          </w:p>
        </w:tc>
        <w:tc>
          <w:tcPr>
            <w:tcW w:w="692" w:type="pct"/>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24</w:t>
            </w:r>
          </w:p>
        </w:tc>
        <w:tc>
          <w:tcPr>
            <w:tcW w:w="69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r>
              <w:rPr>
                <w:rFonts w:ascii="仿宋" w:hAnsi="仿宋" w:eastAsia="仿宋" w:cs="仿宋"/>
                <w:color w:val="000000"/>
                <w:kern w:val="0"/>
                <w:sz w:val="24"/>
              </w:rPr>
              <w:t>9</w:t>
            </w:r>
            <w:r>
              <w:rPr>
                <w:rFonts w:hint="eastAsia" w:ascii="仿宋" w:hAnsi="仿宋" w:eastAsia="仿宋" w:cs="仿宋"/>
                <w:color w:val="000000"/>
                <w:kern w:val="0"/>
                <w:sz w:val="24"/>
              </w:rPr>
              <w:t>、</w:t>
            </w:r>
            <w:r>
              <w:rPr>
                <w:rFonts w:ascii="仿宋" w:hAnsi="仿宋" w:eastAsia="仿宋" w:cs="仿宋"/>
                <w:color w:val="000000"/>
                <w:kern w:val="0"/>
                <w:sz w:val="24"/>
              </w:rPr>
              <w:t>17</w:t>
            </w:r>
            <w:r>
              <w:rPr>
                <w:rFonts w:hint="eastAsia" w:ascii="仿宋" w:hAnsi="仿宋" w:eastAsia="仿宋" w:cs="仿宋"/>
                <w:color w:val="000000"/>
                <w:kern w:val="0"/>
                <w:sz w:val="24"/>
              </w:rPr>
              <w:t>、</w:t>
            </w:r>
            <w:r>
              <w:rPr>
                <w:rFonts w:ascii="仿宋" w:hAnsi="仿宋" w:eastAsia="仿宋" w:cs="仿宋"/>
                <w:color w:val="000000"/>
                <w:kern w:val="0"/>
                <w:sz w:val="24"/>
              </w:rPr>
              <w:t>22</w:t>
            </w:r>
          </w:p>
        </w:tc>
        <w:tc>
          <w:tcPr>
            <w:tcW w:w="86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工匠楼309</w:t>
            </w:r>
          </w:p>
        </w:tc>
      </w:tr>
      <w:tr>
        <w:tblPrEx>
          <w:tblCellMar>
            <w:top w:w="0" w:type="dxa"/>
            <w:left w:w="108" w:type="dxa"/>
            <w:bottom w:w="0" w:type="dxa"/>
            <w:right w:w="108" w:type="dxa"/>
          </w:tblCellMar>
        </w:tblPrEx>
        <w:trPr>
          <w:trHeight w:val="465" w:hRule="atLeast"/>
        </w:trPr>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534" w:type="pct"/>
            <w:vMerge w:val="continue"/>
            <w:tcBorders>
              <w:left w:val="single" w:color="auto" w:sz="4" w:space="0"/>
              <w:right w:val="single" w:color="auto" w:sz="4" w:space="0"/>
            </w:tcBorders>
          </w:tcPr>
          <w:p>
            <w:pPr>
              <w:widowControl/>
              <w:jc w:val="left"/>
              <w:rPr>
                <w:rFonts w:ascii="仿宋" w:hAnsi="仿宋" w:eastAsia="仿宋" w:cs="仿宋"/>
                <w:color w:val="000000"/>
                <w:kern w:val="0"/>
                <w:sz w:val="24"/>
              </w:rPr>
            </w:pPr>
          </w:p>
        </w:tc>
        <w:tc>
          <w:tcPr>
            <w:tcW w:w="830"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86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w:t>
            </w:r>
          </w:p>
        </w:tc>
      </w:tr>
      <w:tr>
        <w:tblPrEx>
          <w:tblCellMar>
            <w:top w:w="0" w:type="dxa"/>
            <w:left w:w="108" w:type="dxa"/>
            <w:bottom w:w="0" w:type="dxa"/>
            <w:right w:w="108" w:type="dxa"/>
          </w:tblCellMar>
        </w:tblPrEx>
        <w:trPr>
          <w:trHeight w:val="465" w:hRule="atLeast"/>
        </w:trPr>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534" w:type="pct"/>
            <w:vMerge w:val="continue"/>
            <w:tcBorders>
              <w:left w:val="single" w:color="auto" w:sz="4" w:space="0"/>
              <w:right w:val="single" w:color="auto" w:sz="4" w:space="0"/>
            </w:tcBorders>
          </w:tcPr>
          <w:p>
            <w:pPr>
              <w:widowControl/>
              <w:jc w:val="left"/>
              <w:rPr>
                <w:rFonts w:ascii="仿宋" w:hAnsi="仿宋" w:eastAsia="仿宋" w:cs="仿宋"/>
                <w:color w:val="000000"/>
                <w:kern w:val="0"/>
                <w:sz w:val="24"/>
              </w:rPr>
            </w:pPr>
          </w:p>
        </w:tc>
        <w:tc>
          <w:tcPr>
            <w:tcW w:w="830"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p>
        </w:tc>
        <w:tc>
          <w:tcPr>
            <w:tcW w:w="86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465" w:hRule="atLeast"/>
        </w:trPr>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534" w:type="pct"/>
            <w:vMerge w:val="continue"/>
            <w:tcBorders>
              <w:left w:val="single" w:color="auto" w:sz="4" w:space="0"/>
              <w:right w:val="single" w:color="auto" w:sz="4" w:space="0"/>
            </w:tcBorders>
          </w:tcPr>
          <w:p>
            <w:pPr>
              <w:widowControl/>
              <w:jc w:val="left"/>
              <w:rPr>
                <w:rFonts w:ascii="仿宋" w:hAnsi="仿宋" w:eastAsia="仿宋" w:cs="仿宋"/>
                <w:color w:val="000000"/>
                <w:kern w:val="0"/>
                <w:sz w:val="24"/>
              </w:rPr>
            </w:pPr>
          </w:p>
        </w:tc>
        <w:tc>
          <w:tcPr>
            <w:tcW w:w="830"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p>
        </w:tc>
        <w:tc>
          <w:tcPr>
            <w:tcW w:w="86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465" w:hRule="atLeast"/>
        </w:trPr>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534" w:type="pct"/>
            <w:vMerge w:val="continue"/>
            <w:tcBorders>
              <w:left w:val="single" w:color="auto" w:sz="4" w:space="0"/>
              <w:right w:val="single" w:color="auto" w:sz="4" w:space="0"/>
            </w:tcBorders>
          </w:tcPr>
          <w:p>
            <w:pPr>
              <w:widowControl/>
              <w:jc w:val="left"/>
              <w:rPr>
                <w:rFonts w:ascii="仿宋" w:hAnsi="仿宋" w:eastAsia="仿宋" w:cs="仿宋"/>
                <w:color w:val="000000"/>
                <w:kern w:val="0"/>
                <w:sz w:val="24"/>
              </w:rPr>
            </w:pPr>
          </w:p>
        </w:tc>
        <w:tc>
          <w:tcPr>
            <w:tcW w:w="830"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p>
        </w:tc>
        <w:tc>
          <w:tcPr>
            <w:tcW w:w="86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465" w:hRule="atLeast"/>
        </w:trPr>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534" w:type="pct"/>
            <w:vMerge w:val="continue"/>
            <w:tcBorders>
              <w:left w:val="single" w:color="auto" w:sz="4" w:space="0"/>
              <w:right w:val="single" w:color="auto" w:sz="4" w:space="0"/>
            </w:tcBorders>
          </w:tcPr>
          <w:p>
            <w:pPr>
              <w:widowControl/>
              <w:jc w:val="left"/>
              <w:rPr>
                <w:rFonts w:ascii="仿宋" w:hAnsi="仿宋" w:eastAsia="仿宋" w:cs="仿宋"/>
                <w:color w:val="000000"/>
                <w:kern w:val="0"/>
                <w:sz w:val="24"/>
              </w:rPr>
            </w:pPr>
          </w:p>
        </w:tc>
        <w:tc>
          <w:tcPr>
            <w:tcW w:w="830"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p>
        </w:tc>
        <w:tc>
          <w:tcPr>
            <w:tcW w:w="86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465" w:hRule="atLeast"/>
        </w:trPr>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534" w:type="pct"/>
            <w:vMerge w:val="continue"/>
            <w:tcBorders>
              <w:left w:val="single" w:color="auto" w:sz="4" w:space="0"/>
              <w:right w:val="single" w:color="auto" w:sz="4" w:space="0"/>
            </w:tcBorders>
          </w:tcPr>
          <w:p>
            <w:pPr>
              <w:widowControl/>
              <w:jc w:val="left"/>
              <w:rPr>
                <w:rFonts w:ascii="仿宋" w:hAnsi="仿宋" w:eastAsia="仿宋" w:cs="仿宋"/>
                <w:color w:val="000000"/>
                <w:kern w:val="0"/>
                <w:sz w:val="24"/>
              </w:rPr>
            </w:pPr>
          </w:p>
        </w:tc>
        <w:tc>
          <w:tcPr>
            <w:tcW w:w="830"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p>
        </w:tc>
        <w:tc>
          <w:tcPr>
            <w:tcW w:w="86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465" w:hRule="atLeast"/>
        </w:trPr>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534" w:type="pct"/>
            <w:vMerge w:val="continue"/>
            <w:tcBorders>
              <w:left w:val="single" w:color="auto" w:sz="4" w:space="0"/>
              <w:bottom w:val="nil"/>
              <w:right w:val="single" w:color="auto" w:sz="4" w:space="0"/>
            </w:tcBorders>
          </w:tcPr>
          <w:p>
            <w:pPr>
              <w:widowControl/>
              <w:jc w:val="left"/>
              <w:rPr>
                <w:rFonts w:ascii="仿宋" w:hAnsi="仿宋" w:eastAsia="仿宋" w:cs="仿宋"/>
                <w:color w:val="000000"/>
                <w:kern w:val="0"/>
                <w:sz w:val="24"/>
              </w:rPr>
            </w:pPr>
          </w:p>
        </w:tc>
        <w:tc>
          <w:tcPr>
            <w:tcW w:w="830"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仿宋"/>
                <w:color w:val="000000"/>
                <w:kern w:val="0"/>
                <w:sz w:val="24"/>
              </w:rPr>
            </w:pPr>
          </w:p>
        </w:tc>
        <w:tc>
          <w:tcPr>
            <w:tcW w:w="69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p>
        </w:tc>
        <w:tc>
          <w:tcPr>
            <w:tcW w:w="86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420" w:hRule="atLeast"/>
        </w:trPr>
        <w:tc>
          <w:tcPr>
            <w:tcW w:w="5000" w:type="pct"/>
            <w:gridSpan w:val="7"/>
            <w:tcBorders>
              <w:top w:val="single" w:color="auto" w:sz="4" w:space="0"/>
              <w:left w:val="nil"/>
              <w:bottom w:val="nil"/>
              <w:right w:val="nil"/>
            </w:tcBorders>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备注：1</w:t>
            </w:r>
            <w:r>
              <w:rPr>
                <w:rFonts w:ascii="仿宋" w:hAnsi="仿宋" w:eastAsia="仿宋" w:cs="仿宋"/>
                <w:color w:val="000000"/>
                <w:kern w:val="0"/>
                <w:sz w:val="24"/>
              </w:rPr>
              <w:t>.</w:t>
            </w:r>
            <w:r>
              <w:rPr>
                <w:rFonts w:hint="eastAsia" w:ascii="仿宋" w:hAnsi="仿宋" w:eastAsia="仿宋" w:cs="仿宋"/>
                <w:color w:val="000000"/>
                <w:kern w:val="0"/>
                <w:sz w:val="24"/>
              </w:rPr>
              <w:t>本表“教案学号”和“上课场所”仅填写实践教学环节，理论课教学场所由教务处统筹安排。</w:t>
            </w:r>
          </w:p>
        </w:tc>
      </w:tr>
    </w:tbl>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0"/>
          <w:szCs w:val="30"/>
        </w:rPr>
      </w:pPr>
      <w:r>
        <w:rPr>
          <w:rFonts w:hint="eastAsia" w:ascii="仿宋" w:hAnsi="仿宋" w:eastAsia="仿宋" w:cs="仿宋"/>
          <w:b/>
          <w:bCs/>
          <w:sz w:val="30"/>
          <w:szCs w:val="30"/>
        </w:rPr>
        <w:t>附件4:青年教师教学基本功过关教师分批名单</w:t>
      </w:r>
    </w:p>
    <w:p>
      <w:pPr>
        <w:spacing w:before="156" w:beforeLines="50" w:after="156" w:afterLines="50" w:line="440" w:lineRule="exact"/>
        <w:jc w:val="left"/>
        <w:rPr>
          <w:rFonts w:ascii="仿宋" w:hAnsi="仿宋" w:eastAsia="仿宋" w:cs="仿宋"/>
          <w:b/>
          <w:bCs/>
          <w:sz w:val="30"/>
          <w:szCs w:val="30"/>
        </w:rPr>
      </w:pPr>
      <w:r>
        <w:rPr>
          <w:rFonts w:hint="eastAsia" w:ascii="仿宋" w:hAnsi="仿宋" w:eastAsia="仿宋" w:cs="仿宋"/>
          <w:b/>
          <w:bCs/>
          <w:sz w:val="30"/>
          <w:szCs w:val="30"/>
        </w:rPr>
        <w:t>1.第一批（15人）</w:t>
      </w:r>
    </w:p>
    <w:tbl>
      <w:tblPr>
        <w:tblStyle w:val="5"/>
        <w:tblpPr w:leftFromText="180" w:rightFromText="180" w:vertAnchor="text" w:horzAnchor="margin" w:tblpY="206"/>
        <w:tblW w:w="8239" w:type="dxa"/>
        <w:tblInd w:w="0" w:type="dxa"/>
        <w:tblLayout w:type="fixed"/>
        <w:tblCellMar>
          <w:top w:w="0" w:type="dxa"/>
          <w:left w:w="108" w:type="dxa"/>
          <w:bottom w:w="0" w:type="dxa"/>
          <w:right w:w="108" w:type="dxa"/>
        </w:tblCellMar>
      </w:tblPr>
      <w:tblGrid>
        <w:gridCol w:w="1322"/>
        <w:gridCol w:w="2350"/>
        <w:gridCol w:w="1917"/>
        <w:gridCol w:w="2650"/>
      </w:tblGrid>
      <w:tr>
        <w:tblPrEx>
          <w:tblCellMar>
            <w:top w:w="0" w:type="dxa"/>
            <w:left w:w="108" w:type="dxa"/>
            <w:bottom w:w="0" w:type="dxa"/>
            <w:right w:w="108" w:type="dxa"/>
          </w:tblCellMar>
        </w:tblPrEx>
        <w:trPr>
          <w:trHeight w:val="567" w:hRule="exact"/>
        </w:trPr>
        <w:tc>
          <w:tcPr>
            <w:tcW w:w="132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sz w:val="28"/>
                <w:szCs w:val="28"/>
              </w:rPr>
            </w:pPr>
            <w:r>
              <w:rPr>
                <w:rFonts w:hint="eastAsia" w:ascii="仿宋" w:hAnsi="仿宋" w:eastAsia="仿宋" w:cs="仿宋"/>
                <w:b/>
                <w:bCs/>
                <w:sz w:val="28"/>
                <w:szCs w:val="28"/>
              </w:rPr>
              <w:t>序号</w:t>
            </w:r>
          </w:p>
        </w:tc>
        <w:tc>
          <w:tcPr>
            <w:tcW w:w="23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sz w:val="28"/>
                <w:szCs w:val="28"/>
              </w:rPr>
            </w:pPr>
            <w:r>
              <w:rPr>
                <w:rFonts w:hint="eastAsia" w:ascii="仿宋" w:hAnsi="仿宋" w:eastAsia="仿宋" w:cs="仿宋"/>
                <w:b/>
                <w:bCs/>
                <w:sz w:val="28"/>
                <w:szCs w:val="28"/>
              </w:rPr>
              <w:t>所在部门</w:t>
            </w:r>
          </w:p>
        </w:tc>
        <w:tc>
          <w:tcPr>
            <w:tcW w:w="191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sz w:val="28"/>
                <w:szCs w:val="28"/>
              </w:rPr>
            </w:pPr>
            <w:r>
              <w:rPr>
                <w:rFonts w:hint="eastAsia" w:ascii="仿宋" w:hAnsi="仿宋" w:eastAsia="仿宋" w:cs="仿宋"/>
                <w:b/>
                <w:bCs/>
                <w:sz w:val="28"/>
                <w:szCs w:val="28"/>
              </w:rPr>
              <w:t>姓名</w:t>
            </w:r>
          </w:p>
        </w:tc>
        <w:tc>
          <w:tcPr>
            <w:tcW w:w="26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sz w:val="28"/>
                <w:szCs w:val="28"/>
              </w:rPr>
            </w:pPr>
            <w:r>
              <w:rPr>
                <w:rFonts w:hint="eastAsia" w:ascii="仿宋" w:hAnsi="仿宋" w:eastAsia="仿宋" w:cs="仿宋"/>
                <w:b/>
                <w:bCs/>
                <w:sz w:val="28"/>
                <w:szCs w:val="28"/>
              </w:rPr>
              <w:t>入职时间</w:t>
            </w:r>
          </w:p>
        </w:tc>
      </w:tr>
      <w:tr>
        <w:tblPrEx>
          <w:tblCellMar>
            <w:top w:w="0" w:type="dxa"/>
            <w:left w:w="108" w:type="dxa"/>
            <w:bottom w:w="0" w:type="dxa"/>
            <w:right w:w="108" w:type="dxa"/>
          </w:tblCellMar>
        </w:tblPrEx>
        <w:trPr>
          <w:trHeight w:val="567" w:hRule="exact"/>
        </w:trPr>
        <w:tc>
          <w:tcPr>
            <w:tcW w:w="1322"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1</w:t>
            </w:r>
          </w:p>
        </w:tc>
        <w:tc>
          <w:tcPr>
            <w:tcW w:w="23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智能控制学院</w:t>
            </w:r>
          </w:p>
        </w:tc>
        <w:tc>
          <w:tcPr>
            <w:tcW w:w="1917"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刘丽</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2021-07-01</w:t>
            </w:r>
          </w:p>
        </w:tc>
      </w:tr>
      <w:tr>
        <w:tblPrEx>
          <w:tblCellMar>
            <w:top w:w="0" w:type="dxa"/>
            <w:left w:w="108" w:type="dxa"/>
            <w:bottom w:w="0" w:type="dxa"/>
            <w:right w:w="108" w:type="dxa"/>
          </w:tblCellMar>
        </w:tblPrEx>
        <w:trPr>
          <w:trHeight w:val="567" w:hRule="exact"/>
        </w:trPr>
        <w:tc>
          <w:tcPr>
            <w:tcW w:w="132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2</w:t>
            </w:r>
          </w:p>
        </w:tc>
        <w:tc>
          <w:tcPr>
            <w:tcW w:w="23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智能控制学院</w:t>
            </w:r>
          </w:p>
        </w:tc>
        <w:tc>
          <w:tcPr>
            <w:tcW w:w="1917"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沈晨普</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2021-06-30</w:t>
            </w:r>
          </w:p>
        </w:tc>
      </w:tr>
      <w:tr>
        <w:tblPrEx>
          <w:tblCellMar>
            <w:top w:w="0" w:type="dxa"/>
            <w:left w:w="108" w:type="dxa"/>
            <w:bottom w:w="0" w:type="dxa"/>
            <w:right w:w="108" w:type="dxa"/>
          </w:tblCellMar>
        </w:tblPrEx>
        <w:trPr>
          <w:trHeight w:val="567"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3</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材料工程学院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陈怀民</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2020-11-07</w:t>
            </w:r>
          </w:p>
        </w:tc>
      </w:tr>
      <w:tr>
        <w:tblPrEx>
          <w:tblCellMar>
            <w:top w:w="0" w:type="dxa"/>
            <w:left w:w="108" w:type="dxa"/>
            <w:bottom w:w="0" w:type="dxa"/>
            <w:right w:w="108" w:type="dxa"/>
          </w:tblCellMar>
        </w:tblPrEx>
        <w:trPr>
          <w:trHeight w:val="567"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4</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信息工程学院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sz w:val="28"/>
                <w:szCs w:val="28"/>
              </w:rPr>
              <w:t>孙煜</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-0</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28</w:t>
            </w:r>
            <w:bookmarkStart w:id="0" w:name="_GoBack"/>
            <w:bookmarkEnd w:id="0"/>
          </w:p>
        </w:tc>
      </w:tr>
      <w:tr>
        <w:tblPrEx>
          <w:tblCellMar>
            <w:top w:w="0" w:type="dxa"/>
            <w:left w:w="108" w:type="dxa"/>
            <w:bottom w:w="0" w:type="dxa"/>
            <w:right w:w="108" w:type="dxa"/>
          </w:tblCellMar>
        </w:tblPrEx>
        <w:trPr>
          <w:trHeight w:val="567"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5</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机械与交通学院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sz w:val="28"/>
                <w:szCs w:val="28"/>
              </w:rPr>
              <w:t>韩东序</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sz w:val="28"/>
                <w:szCs w:val="28"/>
              </w:rPr>
              <w:t>2022-05-16</w:t>
            </w:r>
          </w:p>
        </w:tc>
      </w:tr>
      <w:tr>
        <w:tblPrEx>
          <w:tblCellMar>
            <w:top w:w="0" w:type="dxa"/>
            <w:left w:w="108" w:type="dxa"/>
            <w:bottom w:w="0" w:type="dxa"/>
            <w:right w:w="108" w:type="dxa"/>
          </w:tblCellMar>
        </w:tblPrEx>
        <w:trPr>
          <w:trHeight w:val="567"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6</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机械与交通学院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陆海强</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2021-06-30</w:t>
            </w:r>
          </w:p>
        </w:tc>
      </w:tr>
      <w:tr>
        <w:tblPrEx>
          <w:tblCellMar>
            <w:top w:w="0" w:type="dxa"/>
            <w:left w:w="108" w:type="dxa"/>
            <w:bottom w:w="0" w:type="dxa"/>
            <w:right w:w="108" w:type="dxa"/>
          </w:tblCellMar>
        </w:tblPrEx>
        <w:trPr>
          <w:trHeight w:val="567"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7</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旅游与康养学院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朱倩倩</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2020-09-03</w:t>
            </w:r>
          </w:p>
        </w:tc>
      </w:tr>
      <w:tr>
        <w:tblPrEx>
          <w:tblCellMar>
            <w:top w:w="0" w:type="dxa"/>
            <w:left w:w="108" w:type="dxa"/>
            <w:bottom w:w="0" w:type="dxa"/>
            <w:right w:w="108" w:type="dxa"/>
          </w:tblCellMar>
        </w:tblPrEx>
        <w:trPr>
          <w:trHeight w:val="567"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8</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旅游与康养学院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卞春叶</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2021-07-08</w:t>
            </w:r>
          </w:p>
        </w:tc>
      </w:tr>
      <w:tr>
        <w:tblPrEx>
          <w:tblCellMar>
            <w:top w:w="0" w:type="dxa"/>
            <w:left w:w="108" w:type="dxa"/>
            <w:bottom w:w="0" w:type="dxa"/>
            <w:right w:w="108" w:type="dxa"/>
          </w:tblCellMar>
        </w:tblPrEx>
        <w:trPr>
          <w:trHeight w:val="567"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9</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数字商务学院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冯心炜</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2020-09-03</w:t>
            </w:r>
          </w:p>
        </w:tc>
      </w:tr>
      <w:tr>
        <w:tblPrEx>
          <w:tblCellMar>
            <w:top w:w="0" w:type="dxa"/>
            <w:left w:w="108" w:type="dxa"/>
            <w:bottom w:w="0" w:type="dxa"/>
            <w:right w:w="108" w:type="dxa"/>
          </w:tblCellMar>
        </w:tblPrEx>
        <w:trPr>
          <w:trHeight w:val="567"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10</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数字商务学院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吴丹</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2020-09-03</w:t>
            </w:r>
          </w:p>
        </w:tc>
      </w:tr>
      <w:tr>
        <w:tblPrEx>
          <w:tblCellMar>
            <w:top w:w="0" w:type="dxa"/>
            <w:left w:w="108" w:type="dxa"/>
            <w:bottom w:w="0" w:type="dxa"/>
            <w:right w:w="108" w:type="dxa"/>
          </w:tblCellMar>
        </w:tblPrEx>
        <w:trPr>
          <w:trHeight w:val="567"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11</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艺术创意学院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王彦霖</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2021-07-07</w:t>
            </w:r>
          </w:p>
        </w:tc>
      </w:tr>
      <w:tr>
        <w:tblPrEx>
          <w:tblCellMar>
            <w:top w:w="0" w:type="dxa"/>
            <w:left w:w="108" w:type="dxa"/>
            <w:bottom w:w="0" w:type="dxa"/>
            <w:right w:w="108" w:type="dxa"/>
          </w:tblCellMar>
        </w:tblPrEx>
        <w:trPr>
          <w:trHeight w:val="567"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12</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体育工作部</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秦恺蔓</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2021-07-01</w:t>
            </w:r>
          </w:p>
        </w:tc>
      </w:tr>
      <w:tr>
        <w:tblPrEx>
          <w:tblCellMar>
            <w:top w:w="0" w:type="dxa"/>
            <w:left w:w="108" w:type="dxa"/>
            <w:bottom w:w="0" w:type="dxa"/>
            <w:right w:w="108" w:type="dxa"/>
          </w:tblCellMar>
        </w:tblPrEx>
        <w:trPr>
          <w:trHeight w:val="567"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13</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highlight w:val="yellow"/>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体育工作部</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highlight w:val="yellow"/>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余慧琳</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highlight w:val="yellow"/>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2021-07-01</w:t>
            </w:r>
          </w:p>
        </w:tc>
      </w:tr>
      <w:tr>
        <w:tblPrEx>
          <w:tblCellMar>
            <w:top w:w="0" w:type="dxa"/>
            <w:left w:w="108" w:type="dxa"/>
            <w:bottom w:w="0" w:type="dxa"/>
            <w:right w:w="108" w:type="dxa"/>
          </w:tblCellMar>
        </w:tblPrEx>
        <w:trPr>
          <w:trHeight w:val="567"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14</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马克思主义学院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张慧</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2020-09-03</w:t>
            </w:r>
          </w:p>
        </w:tc>
      </w:tr>
      <w:tr>
        <w:tblPrEx>
          <w:tblCellMar>
            <w:top w:w="0" w:type="dxa"/>
            <w:left w:w="108" w:type="dxa"/>
            <w:bottom w:w="0" w:type="dxa"/>
            <w:right w:w="108" w:type="dxa"/>
          </w:tblCellMar>
        </w:tblPrEx>
        <w:trPr>
          <w:trHeight w:val="567"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15</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马克思主义学院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蒋丽</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2021-07-01</w:t>
            </w:r>
          </w:p>
        </w:tc>
      </w:tr>
    </w:tbl>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spacing w:before="156" w:beforeLines="50" w:after="156" w:afterLines="50" w:line="440" w:lineRule="exact"/>
        <w:jc w:val="left"/>
        <w:rPr>
          <w:rFonts w:ascii="仿宋" w:hAnsi="仿宋" w:eastAsia="仿宋" w:cs="仿宋"/>
          <w:b/>
          <w:bCs/>
          <w:sz w:val="32"/>
          <w:szCs w:val="32"/>
        </w:rPr>
      </w:pPr>
    </w:p>
    <w:p>
      <w:pPr>
        <w:numPr>
          <w:ilvl w:val="0"/>
          <w:numId w:val="1"/>
        </w:numPr>
        <w:spacing w:before="156" w:beforeLines="50" w:after="156" w:afterLines="50" w:line="440" w:lineRule="exact"/>
        <w:jc w:val="left"/>
        <w:rPr>
          <w:rFonts w:ascii="仿宋" w:hAnsi="仿宋" w:eastAsia="仿宋" w:cs="仿宋"/>
          <w:b/>
          <w:bCs/>
          <w:sz w:val="30"/>
          <w:szCs w:val="30"/>
        </w:rPr>
      </w:pPr>
      <w:r>
        <w:rPr>
          <w:rFonts w:hint="eastAsia" w:ascii="仿宋" w:hAnsi="仿宋" w:eastAsia="仿宋" w:cs="仿宋"/>
          <w:b/>
          <w:bCs/>
          <w:sz w:val="30"/>
          <w:szCs w:val="30"/>
        </w:rPr>
        <w:t>第二批（2</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人）</w:t>
      </w:r>
    </w:p>
    <w:tbl>
      <w:tblPr>
        <w:tblStyle w:val="5"/>
        <w:tblpPr w:leftFromText="180" w:rightFromText="180" w:vertAnchor="text" w:horzAnchor="margin" w:tblpY="206"/>
        <w:tblW w:w="8239" w:type="dxa"/>
        <w:tblInd w:w="0" w:type="dxa"/>
        <w:tblLayout w:type="fixed"/>
        <w:tblCellMar>
          <w:top w:w="0" w:type="dxa"/>
          <w:left w:w="108" w:type="dxa"/>
          <w:bottom w:w="0" w:type="dxa"/>
          <w:right w:w="108" w:type="dxa"/>
        </w:tblCellMar>
      </w:tblPr>
      <w:tblGrid>
        <w:gridCol w:w="1322"/>
        <w:gridCol w:w="2350"/>
        <w:gridCol w:w="1917"/>
        <w:gridCol w:w="2650"/>
      </w:tblGrid>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序号</w:t>
            </w:r>
          </w:p>
        </w:tc>
        <w:tc>
          <w:tcPr>
            <w:tcW w:w="23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所在部门</w:t>
            </w:r>
          </w:p>
        </w:tc>
        <w:tc>
          <w:tcPr>
            <w:tcW w:w="191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姓名</w:t>
            </w:r>
          </w:p>
        </w:tc>
        <w:tc>
          <w:tcPr>
            <w:tcW w:w="26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入职时间</w:t>
            </w:r>
          </w:p>
        </w:tc>
      </w:tr>
      <w:tr>
        <w:tblPrEx>
          <w:tblCellMar>
            <w:top w:w="0" w:type="dxa"/>
            <w:left w:w="108" w:type="dxa"/>
            <w:bottom w:w="0" w:type="dxa"/>
            <w:right w:w="108" w:type="dxa"/>
          </w:tblCellMar>
        </w:tblPrEx>
        <w:trPr>
          <w:trHeight w:val="510" w:hRule="exact"/>
        </w:trPr>
        <w:tc>
          <w:tcPr>
            <w:tcW w:w="1322"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23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材料工程学院</w:t>
            </w:r>
          </w:p>
        </w:tc>
        <w:tc>
          <w:tcPr>
            <w:tcW w:w="1917"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陈涛</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2021-09-08</w:t>
            </w:r>
          </w:p>
        </w:tc>
      </w:tr>
      <w:tr>
        <w:tblPrEx>
          <w:tblCellMar>
            <w:top w:w="0" w:type="dxa"/>
            <w:left w:w="108" w:type="dxa"/>
            <w:bottom w:w="0" w:type="dxa"/>
            <w:right w:w="108" w:type="dxa"/>
          </w:tblCellMar>
        </w:tblPrEx>
        <w:trPr>
          <w:trHeight w:val="510" w:hRule="exact"/>
        </w:trPr>
        <w:tc>
          <w:tcPr>
            <w:tcW w:w="132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p>
        </w:tc>
        <w:tc>
          <w:tcPr>
            <w:tcW w:w="23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材料工程学院</w:t>
            </w:r>
          </w:p>
        </w:tc>
        <w:tc>
          <w:tcPr>
            <w:tcW w:w="1917"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汪熙</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2022-02-19</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材料工程学院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包雪莹</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2022-07-01</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智能控制学院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马锋</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2020-09-03</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智能控制学院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凌松</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2021-06-25</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智能控制学院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陈华奎</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2021-07-05</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信息工程学院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杜晨晖</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2021-07-01</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信息工程学院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李冀</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2021-07-01</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信息工程学院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韩少勇</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2021-08-25</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机械与交通学院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赵科</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2021-03-02</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机械与交通学院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孙媛媛</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2021-07-13</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机械与交通学院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刘婧</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2021-05-01</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机械与交通学院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许栋</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2021-06-08</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14</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旅游与康养学院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曾佟春晖</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2021-09-01</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旅游与康养学院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陈一帆</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2021-06-30</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16</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数字商务学院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余庆哲</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2020-09-03</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数字商务学院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巢天羽</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2020-09-03</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数字商务学院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徐小锋</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2020-12-04</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19</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艺术创意学院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李娟</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2020-09-22</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体育工作部</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王荟东</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2023-08-11</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1</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基础教学部</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高令君</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2023-06-28</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2</w:t>
            </w:r>
          </w:p>
        </w:tc>
        <w:tc>
          <w:tcPr>
            <w:tcW w:w="23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马克思主义学院</w:t>
            </w:r>
          </w:p>
        </w:tc>
        <w:tc>
          <w:tcPr>
            <w:tcW w:w="1917"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李碧晨</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2020-09-03</w:t>
            </w:r>
          </w:p>
        </w:tc>
      </w:tr>
      <w:tr>
        <w:tblPrEx>
          <w:tblCellMar>
            <w:top w:w="0" w:type="dxa"/>
            <w:left w:w="108" w:type="dxa"/>
            <w:bottom w:w="0" w:type="dxa"/>
            <w:right w:w="108" w:type="dxa"/>
          </w:tblCellMar>
        </w:tblPrEx>
        <w:trPr>
          <w:trHeight w:val="510" w:hRule="exact"/>
        </w:trPr>
        <w:tc>
          <w:tcPr>
            <w:tcW w:w="1322"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3</w:t>
            </w:r>
          </w:p>
        </w:tc>
        <w:tc>
          <w:tcPr>
            <w:tcW w:w="23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马克思主义学院</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陈杰</w:t>
            </w:r>
          </w:p>
        </w:tc>
        <w:tc>
          <w:tcPr>
            <w:tcW w:w="2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2022-08-26</w:t>
            </w:r>
          </w:p>
        </w:tc>
      </w:tr>
    </w:tbl>
    <w:p>
      <w:pPr>
        <w:spacing w:before="156" w:beforeLines="50" w:after="156" w:afterLines="50" w:line="440" w:lineRule="exact"/>
        <w:jc w:val="left"/>
        <w:rPr>
          <w:rFonts w:ascii="仿宋" w:hAnsi="仿宋" w:eastAsia="仿宋" w:cs="仿宋"/>
          <w:b/>
          <w:bCs/>
          <w:sz w:val="30"/>
          <w:szCs w:val="30"/>
        </w:rPr>
      </w:pPr>
    </w:p>
    <w:p>
      <w:pPr>
        <w:spacing w:before="156" w:beforeLines="50" w:after="156" w:afterLines="50" w:line="440" w:lineRule="exact"/>
        <w:jc w:val="left"/>
        <w:rPr>
          <w:rFonts w:ascii="仿宋" w:hAnsi="仿宋" w:eastAsia="仿宋" w:cs="仿宋"/>
          <w:b/>
          <w:bCs/>
          <w:sz w:val="30"/>
          <w:szCs w:val="30"/>
        </w:rPr>
      </w:pPr>
      <w:r>
        <w:rPr>
          <w:rFonts w:ascii="仿宋" w:hAnsi="仿宋" w:eastAsia="仿宋" w:cs="仿宋"/>
          <w:b/>
          <w:bCs/>
          <w:sz w:val="30"/>
          <w:szCs w:val="30"/>
        </w:rPr>
        <w:t>3</w:t>
      </w:r>
      <w:r>
        <w:rPr>
          <w:rFonts w:hint="eastAsia" w:ascii="仿宋" w:hAnsi="仿宋" w:eastAsia="仿宋" w:cs="仿宋"/>
          <w:b/>
          <w:bCs/>
          <w:sz w:val="30"/>
          <w:szCs w:val="30"/>
        </w:rPr>
        <w:t>.第三批（23人）</w:t>
      </w:r>
    </w:p>
    <w:tbl>
      <w:tblPr>
        <w:tblStyle w:val="5"/>
        <w:tblpPr w:leftFromText="180" w:rightFromText="180" w:vertAnchor="text" w:horzAnchor="margin" w:tblpY="206"/>
        <w:tblW w:w="8239" w:type="dxa"/>
        <w:tblInd w:w="0" w:type="dxa"/>
        <w:tblLayout w:type="fixed"/>
        <w:tblCellMar>
          <w:top w:w="0" w:type="dxa"/>
          <w:left w:w="108" w:type="dxa"/>
          <w:bottom w:w="0" w:type="dxa"/>
          <w:right w:w="108" w:type="dxa"/>
        </w:tblCellMar>
      </w:tblPr>
      <w:tblGrid>
        <w:gridCol w:w="1322"/>
        <w:gridCol w:w="2350"/>
        <w:gridCol w:w="1917"/>
        <w:gridCol w:w="2650"/>
      </w:tblGrid>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序号</w:t>
            </w:r>
          </w:p>
        </w:tc>
        <w:tc>
          <w:tcPr>
            <w:tcW w:w="23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所在部门</w:t>
            </w:r>
          </w:p>
        </w:tc>
        <w:tc>
          <w:tcPr>
            <w:tcW w:w="191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姓名</w:t>
            </w:r>
          </w:p>
        </w:tc>
        <w:tc>
          <w:tcPr>
            <w:tcW w:w="26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入职时间</w:t>
            </w:r>
          </w:p>
        </w:tc>
      </w:tr>
      <w:tr>
        <w:tblPrEx>
          <w:tblCellMar>
            <w:top w:w="0" w:type="dxa"/>
            <w:left w:w="108" w:type="dxa"/>
            <w:bottom w:w="0" w:type="dxa"/>
            <w:right w:w="108" w:type="dxa"/>
          </w:tblCellMar>
        </w:tblPrEx>
        <w:trPr>
          <w:trHeight w:val="510" w:hRule="exact"/>
        </w:trPr>
        <w:tc>
          <w:tcPr>
            <w:tcW w:w="1322"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23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材料工程学院</w:t>
            </w:r>
          </w:p>
        </w:tc>
        <w:tc>
          <w:tcPr>
            <w:tcW w:w="1917"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徐点点</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2022-08-27</w:t>
            </w:r>
          </w:p>
        </w:tc>
      </w:tr>
      <w:tr>
        <w:tblPrEx>
          <w:tblCellMar>
            <w:top w:w="0" w:type="dxa"/>
            <w:left w:w="108" w:type="dxa"/>
            <w:bottom w:w="0" w:type="dxa"/>
            <w:right w:w="108" w:type="dxa"/>
          </w:tblCellMar>
        </w:tblPrEx>
        <w:trPr>
          <w:trHeight w:val="510" w:hRule="exact"/>
        </w:trPr>
        <w:tc>
          <w:tcPr>
            <w:tcW w:w="132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p>
        </w:tc>
        <w:tc>
          <w:tcPr>
            <w:tcW w:w="23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材料工程学院</w:t>
            </w:r>
          </w:p>
        </w:tc>
        <w:tc>
          <w:tcPr>
            <w:tcW w:w="1917"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邵星橙</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2022-10-20</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智能控制学院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李辉</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2021-08-01</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智能控制学院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李晓亮</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2021-08-01</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智能控制学院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李剑锋</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2022-08-27</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智能控制学院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田宇</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2022-08-27</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kern w:val="0"/>
                <w:sz w:val="28"/>
                <w:szCs w:val="28"/>
                <w:lang w:bidi="ar"/>
              </w:rPr>
            </w:pPr>
            <w:r>
              <w:rPr>
                <w:rFonts w:hint="eastAsia" w:ascii="仿宋" w:hAnsi="仿宋" w:eastAsia="仿宋" w:cs="仿宋"/>
                <w:sz w:val="28"/>
                <w:szCs w:val="28"/>
              </w:rPr>
              <w:t>智能控制学院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kern w:val="0"/>
                <w:sz w:val="28"/>
                <w:szCs w:val="28"/>
                <w:lang w:bidi="ar"/>
              </w:rPr>
            </w:pPr>
            <w:r>
              <w:rPr>
                <w:rFonts w:hint="eastAsia" w:ascii="仿宋" w:hAnsi="仿宋" w:eastAsia="仿宋" w:cs="仿宋"/>
                <w:sz w:val="28"/>
                <w:szCs w:val="28"/>
              </w:rPr>
              <w:t>周鹏</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sz w:val="28"/>
                <w:szCs w:val="28"/>
                <w:lang w:bidi="ar"/>
              </w:rPr>
            </w:pPr>
            <w:r>
              <w:rPr>
                <w:rFonts w:hint="eastAsia" w:ascii="仿宋" w:hAnsi="仿宋" w:eastAsia="仿宋" w:cs="仿宋"/>
                <w:sz w:val="28"/>
                <w:szCs w:val="28"/>
              </w:rPr>
              <w:t>2022-11-22</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信息工程学院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张威</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2022-02-19</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机械与交通学院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侯燕枫</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2021-06-24</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机械与交通学院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焦桂祥</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2021-07-01</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kern w:val="0"/>
                <w:sz w:val="28"/>
                <w:szCs w:val="28"/>
                <w:lang w:bidi="ar"/>
              </w:rPr>
            </w:pPr>
            <w:r>
              <w:rPr>
                <w:rFonts w:hint="eastAsia" w:ascii="仿宋" w:hAnsi="仿宋" w:eastAsia="仿宋" w:cs="仿宋"/>
                <w:sz w:val="28"/>
                <w:szCs w:val="28"/>
              </w:rPr>
              <w:t>机械与交通学院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kern w:val="0"/>
                <w:sz w:val="28"/>
                <w:szCs w:val="28"/>
                <w:lang w:bidi="ar"/>
              </w:rPr>
            </w:pPr>
            <w:r>
              <w:rPr>
                <w:rFonts w:hint="eastAsia" w:ascii="仿宋" w:hAnsi="仿宋" w:eastAsia="仿宋" w:cs="仿宋"/>
                <w:sz w:val="28"/>
                <w:szCs w:val="28"/>
              </w:rPr>
              <w:t>张婷霞</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sz w:val="28"/>
                <w:szCs w:val="28"/>
                <w:lang w:bidi="ar"/>
              </w:rPr>
            </w:pPr>
            <w:r>
              <w:rPr>
                <w:rFonts w:hint="eastAsia" w:ascii="仿宋" w:hAnsi="仿宋" w:eastAsia="仿宋" w:cs="仿宋"/>
                <w:sz w:val="28"/>
                <w:szCs w:val="28"/>
              </w:rPr>
              <w:t>2021-07-02</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kern w:val="0"/>
                <w:sz w:val="28"/>
                <w:szCs w:val="28"/>
                <w:lang w:bidi="ar"/>
              </w:rPr>
            </w:pPr>
            <w:r>
              <w:rPr>
                <w:rFonts w:hint="eastAsia" w:ascii="仿宋" w:hAnsi="仿宋" w:eastAsia="仿宋" w:cs="仿宋"/>
                <w:sz w:val="28"/>
                <w:szCs w:val="28"/>
              </w:rPr>
              <w:t>机械与交通学院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张傲</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2021-11-18</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旅游与康养学院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王佳琪</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2021-07-05</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14</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旅游与康养学院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刘芷吟</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2021-09-19</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数字商务学院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顾莎莉</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2021-06-29</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16</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数字商务学院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张逸涵</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2021-07-01</w:t>
            </w:r>
          </w:p>
        </w:tc>
      </w:tr>
      <w:tr>
        <w:tblPrEx>
          <w:tblCellMar>
            <w:top w:w="0" w:type="dxa"/>
            <w:left w:w="108" w:type="dxa"/>
            <w:bottom w:w="0" w:type="dxa"/>
            <w:right w:w="108" w:type="dxa"/>
          </w:tblCellMar>
        </w:tblPrEx>
        <w:trPr>
          <w:trHeight w:val="507"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体育工作部</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商秀海</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2022-11-22</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kern w:val="0"/>
                <w:sz w:val="28"/>
                <w:szCs w:val="28"/>
                <w:lang w:bidi="ar"/>
              </w:rPr>
            </w:pPr>
            <w:r>
              <w:rPr>
                <w:rFonts w:hint="eastAsia" w:ascii="仿宋" w:hAnsi="仿宋" w:eastAsia="仿宋" w:cs="仿宋"/>
                <w:sz w:val="28"/>
                <w:szCs w:val="28"/>
              </w:rPr>
              <w:t>马克思主义学院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kern w:val="0"/>
                <w:sz w:val="28"/>
                <w:szCs w:val="28"/>
                <w:lang w:bidi="ar"/>
              </w:rPr>
            </w:pPr>
            <w:r>
              <w:rPr>
                <w:rFonts w:hint="eastAsia" w:ascii="仿宋" w:hAnsi="仿宋" w:eastAsia="仿宋" w:cs="仿宋"/>
                <w:sz w:val="28"/>
                <w:szCs w:val="28"/>
              </w:rPr>
              <w:t>张慧歌</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sz w:val="28"/>
                <w:szCs w:val="28"/>
                <w:lang w:bidi="ar"/>
              </w:rPr>
            </w:pPr>
            <w:r>
              <w:rPr>
                <w:rFonts w:hint="eastAsia" w:ascii="仿宋" w:hAnsi="仿宋" w:eastAsia="仿宋" w:cs="仿宋"/>
                <w:sz w:val="28"/>
                <w:szCs w:val="28"/>
              </w:rPr>
              <w:t>2022-08-29</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19</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kern w:val="0"/>
                <w:sz w:val="28"/>
                <w:szCs w:val="28"/>
                <w:lang w:bidi="ar"/>
              </w:rPr>
            </w:pPr>
            <w:r>
              <w:rPr>
                <w:rFonts w:hint="eastAsia" w:ascii="仿宋" w:hAnsi="仿宋" w:eastAsia="仿宋" w:cs="仿宋"/>
                <w:sz w:val="28"/>
                <w:szCs w:val="28"/>
              </w:rPr>
              <w:t>马克思主义学院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kern w:val="0"/>
                <w:sz w:val="28"/>
                <w:szCs w:val="28"/>
                <w:lang w:bidi="ar"/>
              </w:rPr>
            </w:pPr>
            <w:r>
              <w:rPr>
                <w:rFonts w:hint="eastAsia" w:ascii="仿宋" w:hAnsi="仿宋" w:eastAsia="仿宋" w:cs="仿宋"/>
                <w:sz w:val="28"/>
                <w:szCs w:val="28"/>
              </w:rPr>
              <w:t>刘芳芳</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sz w:val="28"/>
                <w:szCs w:val="28"/>
                <w:lang w:bidi="ar"/>
              </w:rPr>
            </w:pPr>
            <w:r>
              <w:rPr>
                <w:rFonts w:hint="eastAsia" w:ascii="仿宋" w:hAnsi="仿宋" w:eastAsia="仿宋" w:cs="仿宋"/>
                <w:sz w:val="28"/>
                <w:szCs w:val="28"/>
              </w:rPr>
              <w:t>2022-09-07</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马克思主义学院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韩苏桐</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2021-07-01</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马克思主义学院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张露</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2021-07-12</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马克思主义学院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王丹</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2021-08-20</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23</w:t>
            </w:r>
          </w:p>
        </w:tc>
        <w:tc>
          <w:tcPr>
            <w:tcW w:w="23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马克思主义学院</w:t>
            </w:r>
          </w:p>
        </w:tc>
        <w:tc>
          <w:tcPr>
            <w:tcW w:w="1917"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谢玲</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2022-08-26</w:t>
            </w:r>
          </w:p>
        </w:tc>
      </w:tr>
    </w:tbl>
    <w:p>
      <w:pPr>
        <w:spacing w:before="156" w:beforeLines="50" w:after="156" w:afterLines="50" w:line="440" w:lineRule="exact"/>
        <w:jc w:val="left"/>
        <w:rPr>
          <w:rFonts w:ascii="仿宋" w:hAnsi="仿宋" w:eastAsia="仿宋" w:cs="仿宋"/>
          <w:b/>
          <w:bCs/>
          <w:sz w:val="32"/>
          <w:szCs w:val="32"/>
        </w:rPr>
      </w:pPr>
    </w:p>
    <w:tbl>
      <w:tblPr>
        <w:tblStyle w:val="5"/>
        <w:tblpPr w:leftFromText="180" w:rightFromText="180" w:vertAnchor="text" w:horzAnchor="page" w:tblpX="1725" w:tblpY="605"/>
        <w:tblW w:w="8239" w:type="dxa"/>
        <w:tblInd w:w="0" w:type="dxa"/>
        <w:tblLayout w:type="fixed"/>
        <w:tblCellMar>
          <w:top w:w="0" w:type="dxa"/>
          <w:left w:w="108" w:type="dxa"/>
          <w:bottom w:w="0" w:type="dxa"/>
          <w:right w:w="108" w:type="dxa"/>
        </w:tblCellMar>
      </w:tblPr>
      <w:tblGrid>
        <w:gridCol w:w="1322"/>
        <w:gridCol w:w="2350"/>
        <w:gridCol w:w="1917"/>
        <w:gridCol w:w="2650"/>
      </w:tblGrid>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序号</w:t>
            </w:r>
          </w:p>
        </w:tc>
        <w:tc>
          <w:tcPr>
            <w:tcW w:w="23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所在部门</w:t>
            </w:r>
          </w:p>
        </w:tc>
        <w:tc>
          <w:tcPr>
            <w:tcW w:w="191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姓名</w:t>
            </w:r>
          </w:p>
        </w:tc>
        <w:tc>
          <w:tcPr>
            <w:tcW w:w="26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入职时间</w:t>
            </w:r>
          </w:p>
        </w:tc>
      </w:tr>
      <w:tr>
        <w:tblPrEx>
          <w:tblCellMar>
            <w:top w:w="0" w:type="dxa"/>
            <w:left w:w="108" w:type="dxa"/>
            <w:bottom w:w="0" w:type="dxa"/>
            <w:right w:w="108" w:type="dxa"/>
          </w:tblCellMar>
        </w:tblPrEx>
        <w:trPr>
          <w:trHeight w:val="510" w:hRule="exact"/>
        </w:trPr>
        <w:tc>
          <w:tcPr>
            <w:tcW w:w="1322"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23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材料工程学院</w:t>
            </w:r>
          </w:p>
        </w:tc>
        <w:tc>
          <w:tcPr>
            <w:tcW w:w="1917"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杨瞻宇</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2023-06-28</w:t>
            </w:r>
          </w:p>
        </w:tc>
      </w:tr>
      <w:tr>
        <w:tblPrEx>
          <w:tblCellMar>
            <w:top w:w="0" w:type="dxa"/>
            <w:left w:w="108" w:type="dxa"/>
            <w:bottom w:w="0" w:type="dxa"/>
            <w:right w:w="108" w:type="dxa"/>
          </w:tblCellMar>
        </w:tblPrEx>
        <w:trPr>
          <w:trHeight w:val="510" w:hRule="exact"/>
        </w:trPr>
        <w:tc>
          <w:tcPr>
            <w:tcW w:w="132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p>
        </w:tc>
        <w:tc>
          <w:tcPr>
            <w:tcW w:w="23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材料工程学院</w:t>
            </w:r>
          </w:p>
        </w:tc>
        <w:tc>
          <w:tcPr>
            <w:tcW w:w="1917"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刘锦燃</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2023-08-28</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材料工程学院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彭文红</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2023-08-08</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智能控制学院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徐涛</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2023-06-05</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智能控制学院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褚俊</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2023-06-05</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智能控制学院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焦文文</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2023-06-28</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信息工程学院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李世杰</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2023-06-30</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信息工程学院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sz w:val="28"/>
                <w:szCs w:val="28"/>
                <w:lang w:val="en-US" w:eastAsia="zh-CN"/>
              </w:rPr>
              <w:t>王玥</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themeColor="text1"/>
                <w:sz w:val="28"/>
                <w:szCs w:val="28"/>
                <w14:textFill>
                  <w14:solidFill>
                    <w14:schemeClr w14:val="tx1"/>
                  </w14:solidFill>
                </w14:textFill>
              </w:rPr>
              <w:t>2021-07-01</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信息工程学院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冯汝成</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2023-06-15</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机械与交通学院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李雪峰</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2023-01-01</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旅游与康养学院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sz w:val="28"/>
                <w:szCs w:val="28"/>
              </w:rPr>
              <w:t>周兵</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2023-07-03</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旅游与康养学院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sz w:val="28"/>
                <w:szCs w:val="28"/>
              </w:rPr>
              <w:t>薄莹莹</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2023-09-01</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数字商务学院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sz w:val="28"/>
                <w:szCs w:val="28"/>
              </w:rPr>
              <w:t>王庆炜</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2023-08-28</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14</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数字商务学院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sz w:val="28"/>
                <w:szCs w:val="28"/>
              </w:rPr>
              <w:t>许钧</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2023-08-28</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数字商务学院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sz w:val="28"/>
                <w:szCs w:val="28"/>
              </w:rPr>
              <w:t>吴涛</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2023-09-15</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16</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艺术创意学院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sz w:val="28"/>
                <w:szCs w:val="28"/>
              </w:rPr>
              <w:t>夏政</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2023-08-28</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艺术创意学院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sz w:val="28"/>
                <w:szCs w:val="28"/>
              </w:rPr>
              <w:t>彭建波</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2023-08-30</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艺术创意学院</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刘艳</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2023-06-05</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19</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体育工作部</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罗运玮</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2023-06-15</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体育工作部</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徐彳汀</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2023-07-01</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21</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基础教学部</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郭春花</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2022-06-06</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2</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基础教学部</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胡晓煌</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sz w:val="28"/>
                <w:szCs w:val="28"/>
              </w:rPr>
              <w:t>2023-08-24</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3</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基础教学部</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李会</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2023-09-04</w:t>
            </w:r>
          </w:p>
        </w:tc>
      </w:tr>
      <w:tr>
        <w:tblPrEx>
          <w:tblCellMar>
            <w:top w:w="0" w:type="dxa"/>
            <w:left w:w="108" w:type="dxa"/>
            <w:bottom w:w="0" w:type="dxa"/>
            <w:right w:w="108" w:type="dxa"/>
          </w:tblCellMar>
        </w:tblPrEx>
        <w:trPr>
          <w:trHeight w:val="510" w:hRule="exac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4</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基础教学部</w:t>
            </w:r>
          </w:p>
        </w:tc>
        <w:tc>
          <w:tcPr>
            <w:tcW w:w="19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陆伟</w:t>
            </w:r>
          </w:p>
        </w:tc>
        <w:tc>
          <w:tcPr>
            <w:tcW w:w="2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2023-08-24</w:t>
            </w:r>
          </w:p>
        </w:tc>
      </w:tr>
      <w:tr>
        <w:tblPrEx>
          <w:tblCellMar>
            <w:top w:w="0" w:type="dxa"/>
            <w:left w:w="108" w:type="dxa"/>
            <w:bottom w:w="0" w:type="dxa"/>
            <w:right w:w="108" w:type="dxa"/>
          </w:tblCellMar>
        </w:tblPrEx>
        <w:trPr>
          <w:trHeight w:val="510" w:hRule="exact"/>
        </w:trPr>
        <w:tc>
          <w:tcPr>
            <w:tcW w:w="13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5</w:t>
            </w:r>
          </w:p>
        </w:tc>
        <w:tc>
          <w:tcPr>
            <w:tcW w:w="23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马克思主义学院</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郭凯</w:t>
            </w:r>
          </w:p>
        </w:tc>
        <w:tc>
          <w:tcPr>
            <w:tcW w:w="2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2023-08-11</w:t>
            </w:r>
          </w:p>
        </w:tc>
      </w:tr>
    </w:tbl>
    <w:p>
      <w:pPr>
        <w:spacing w:before="156" w:beforeLines="50" w:after="156" w:afterLines="50" w:line="440" w:lineRule="exact"/>
        <w:jc w:val="left"/>
        <w:rPr>
          <w:rFonts w:ascii="仿宋" w:hAnsi="仿宋" w:eastAsia="仿宋" w:cs="仿宋"/>
          <w:b/>
          <w:bCs/>
          <w:sz w:val="30"/>
          <w:szCs w:val="30"/>
        </w:rPr>
      </w:pPr>
      <w:r>
        <w:rPr>
          <w:rFonts w:ascii="仿宋" w:hAnsi="仿宋" w:eastAsia="仿宋" w:cs="仿宋"/>
          <w:b/>
          <w:bCs/>
          <w:sz w:val="30"/>
          <w:szCs w:val="30"/>
        </w:rPr>
        <w:t>4</w:t>
      </w:r>
      <w:r>
        <w:rPr>
          <w:rFonts w:hint="eastAsia" w:ascii="仿宋" w:hAnsi="仿宋" w:eastAsia="仿宋" w:cs="仿宋"/>
          <w:b/>
          <w:bCs/>
          <w:sz w:val="30"/>
          <w:szCs w:val="30"/>
        </w:rPr>
        <w:t>.第四批（24人）</w:t>
      </w:r>
    </w:p>
    <w:sectPr>
      <w:pgSz w:w="11906" w:h="16838"/>
      <w:pgMar w:top="1440" w:right="1797" w:bottom="1440" w:left="1797" w:header="850"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A0765"/>
    <w:multiLevelType w:val="singleLevel"/>
    <w:tmpl w:val="B95A076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yZjY4NGI0YjgzYTlmYzRiOTYzMWY3MDM2YTAxMWMifQ=="/>
  </w:docVars>
  <w:rsids>
    <w:rsidRoot w:val="00D13D59"/>
    <w:rsid w:val="000170C3"/>
    <w:rsid w:val="00023840"/>
    <w:rsid w:val="00056147"/>
    <w:rsid w:val="00070145"/>
    <w:rsid w:val="0008411D"/>
    <w:rsid w:val="00097E66"/>
    <w:rsid w:val="000A4654"/>
    <w:rsid w:val="000B472F"/>
    <w:rsid w:val="000C52AD"/>
    <w:rsid w:val="000E3093"/>
    <w:rsid w:val="000F0274"/>
    <w:rsid w:val="000F0D79"/>
    <w:rsid w:val="001052A7"/>
    <w:rsid w:val="001151B4"/>
    <w:rsid w:val="00131183"/>
    <w:rsid w:val="00133387"/>
    <w:rsid w:val="00136377"/>
    <w:rsid w:val="00142367"/>
    <w:rsid w:val="00182530"/>
    <w:rsid w:val="00183898"/>
    <w:rsid w:val="001A3357"/>
    <w:rsid w:val="001B4DBE"/>
    <w:rsid w:val="001C0D54"/>
    <w:rsid w:val="001C3B09"/>
    <w:rsid w:val="001E3D0D"/>
    <w:rsid w:val="001F165C"/>
    <w:rsid w:val="001F5C4B"/>
    <w:rsid w:val="002018B4"/>
    <w:rsid w:val="002272DB"/>
    <w:rsid w:val="002458C7"/>
    <w:rsid w:val="00245A37"/>
    <w:rsid w:val="002476F9"/>
    <w:rsid w:val="0027007D"/>
    <w:rsid w:val="00273486"/>
    <w:rsid w:val="00274455"/>
    <w:rsid w:val="002828A2"/>
    <w:rsid w:val="002846AD"/>
    <w:rsid w:val="00291F25"/>
    <w:rsid w:val="002B4165"/>
    <w:rsid w:val="002C2928"/>
    <w:rsid w:val="002E0D2F"/>
    <w:rsid w:val="002E10C0"/>
    <w:rsid w:val="002F4D7A"/>
    <w:rsid w:val="003011D3"/>
    <w:rsid w:val="00304B23"/>
    <w:rsid w:val="00324398"/>
    <w:rsid w:val="0033308D"/>
    <w:rsid w:val="0033427A"/>
    <w:rsid w:val="003415A3"/>
    <w:rsid w:val="0035413E"/>
    <w:rsid w:val="00357B76"/>
    <w:rsid w:val="00374D59"/>
    <w:rsid w:val="003765ED"/>
    <w:rsid w:val="00384F42"/>
    <w:rsid w:val="003C1DEF"/>
    <w:rsid w:val="003C7728"/>
    <w:rsid w:val="003D2221"/>
    <w:rsid w:val="003F3D3C"/>
    <w:rsid w:val="003F7221"/>
    <w:rsid w:val="003F76CE"/>
    <w:rsid w:val="004004B3"/>
    <w:rsid w:val="004040F3"/>
    <w:rsid w:val="004075D9"/>
    <w:rsid w:val="004225CE"/>
    <w:rsid w:val="004252D0"/>
    <w:rsid w:val="00436856"/>
    <w:rsid w:val="004608B0"/>
    <w:rsid w:val="00463194"/>
    <w:rsid w:val="004648E2"/>
    <w:rsid w:val="00470392"/>
    <w:rsid w:val="004717ED"/>
    <w:rsid w:val="004833B3"/>
    <w:rsid w:val="00492748"/>
    <w:rsid w:val="00495002"/>
    <w:rsid w:val="004B3A44"/>
    <w:rsid w:val="004D7836"/>
    <w:rsid w:val="004D78F7"/>
    <w:rsid w:val="004E37B6"/>
    <w:rsid w:val="00516320"/>
    <w:rsid w:val="005322BD"/>
    <w:rsid w:val="0055162E"/>
    <w:rsid w:val="00562E48"/>
    <w:rsid w:val="00577E91"/>
    <w:rsid w:val="00595D51"/>
    <w:rsid w:val="005A0652"/>
    <w:rsid w:val="005A1EAA"/>
    <w:rsid w:val="005B0D12"/>
    <w:rsid w:val="005B40BD"/>
    <w:rsid w:val="005C53E1"/>
    <w:rsid w:val="005C7BF5"/>
    <w:rsid w:val="005D09A8"/>
    <w:rsid w:val="005D13D3"/>
    <w:rsid w:val="005E581D"/>
    <w:rsid w:val="005E5A18"/>
    <w:rsid w:val="00606635"/>
    <w:rsid w:val="006070C3"/>
    <w:rsid w:val="00621858"/>
    <w:rsid w:val="0062464A"/>
    <w:rsid w:val="006359E5"/>
    <w:rsid w:val="006503F7"/>
    <w:rsid w:val="00663412"/>
    <w:rsid w:val="00672BB2"/>
    <w:rsid w:val="006742B3"/>
    <w:rsid w:val="006762B3"/>
    <w:rsid w:val="006C3416"/>
    <w:rsid w:val="006D60A8"/>
    <w:rsid w:val="006E28B5"/>
    <w:rsid w:val="006E7EB3"/>
    <w:rsid w:val="006F169D"/>
    <w:rsid w:val="006F1E28"/>
    <w:rsid w:val="006F4E59"/>
    <w:rsid w:val="00701EE8"/>
    <w:rsid w:val="00703022"/>
    <w:rsid w:val="00717AAC"/>
    <w:rsid w:val="00764280"/>
    <w:rsid w:val="007917F6"/>
    <w:rsid w:val="007926D1"/>
    <w:rsid w:val="00794EC6"/>
    <w:rsid w:val="00797FDC"/>
    <w:rsid w:val="007A2B94"/>
    <w:rsid w:val="007A68BB"/>
    <w:rsid w:val="007B093C"/>
    <w:rsid w:val="007B17D5"/>
    <w:rsid w:val="007B5B34"/>
    <w:rsid w:val="007C3048"/>
    <w:rsid w:val="007C3216"/>
    <w:rsid w:val="007C3438"/>
    <w:rsid w:val="007C57AF"/>
    <w:rsid w:val="007F2FFD"/>
    <w:rsid w:val="00803CFC"/>
    <w:rsid w:val="00826119"/>
    <w:rsid w:val="0084121F"/>
    <w:rsid w:val="00852E6B"/>
    <w:rsid w:val="00861B68"/>
    <w:rsid w:val="00865E39"/>
    <w:rsid w:val="00873564"/>
    <w:rsid w:val="00874BC3"/>
    <w:rsid w:val="00887B8C"/>
    <w:rsid w:val="00890629"/>
    <w:rsid w:val="008B4840"/>
    <w:rsid w:val="008C11F0"/>
    <w:rsid w:val="008F0ACB"/>
    <w:rsid w:val="008F40ED"/>
    <w:rsid w:val="008F6FD9"/>
    <w:rsid w:val="00902457"/>
    <w:rsid w:val="00904E28"/>
    <w:rsid w:val="00907EC2"/>
    <w:rsid w:val="00921BBE"/>
    <w:rsid w:val="009225A6"/>
    <w:rsid w:val="00936CC3"/>
    <w:rsid w:val="00943C94"/>
    <w:rsid w:val="00962F22"/>
    <w:rsid w:val="00970DD7"/>
    <w:rsid w:val="009750D8"/>
    <w:rsid w:val="00975412"/>
    <w:rsid w:val="0099394B"/>
    <w:rsid w:val="009A1F95"/>
    <w:rsid w:val="009A404F"/>
    <w:rsid w:val="009A7B8A"/>
    <w:rsid w:val="009B2CBA"/>
    <w:rsid w:val="009B639E"/>
    <w:rsid w:val="009C7CDD"/>
    <w:rsid w:val="009F30DA"/>
    <w:rsid w:val="00A02381"/>
    <w:rsid w:val="00A13923"/>
    <w:rsid w:val="00A16BE5"/>
    <w:rsid w:val="00A17229"/>
    <w:rsid w:val="00A305C6"/>
    <w:rsid w:val="00A46F7A"/>
    <w:rsid w:val="00A607EB"/>
    <w:rsid w:val="00A652B1"/>
    <w:rsid w:val="00A70626"/>
    <w:rsid w:val="00A77E6C"/>
    <w:rsid w:val="00A80F5B"/>
    <w:rsid w:val="00AA3BE8"/>
    <w:rsid w:val="00AD5B45"/>
    <w:rsid w:val="00AE4870"/>
    <w:rsid w:val="00AF10BE"/>
    <w:rsid w:val="00B00A78"/>
    <w:rsid w:val="00B013D7"/>
    <w:rsid w:val="00B22184"/>
    <w:rsid w:val="00B41A4F"/>
    <w:rsid w:val="00B57DED"/>
    <w:rsid w:val="00B673CE"/>
    <w:rsid w:val="00B87D71"/>
    <w:rsid w:val="00B921EA"/>
    <w:rsid w:val="00B9259A"/>
    <w:rsid w:val="00BA0A30"/>
    <w:rsid w:val="00BB79F5"/>
    <w:rsid w:val="00BC46AD"/>
    <w:rsid w:val="00BD5484"/>
    <w:rsid w:val="00BF58D4"/>
    <w:rsid w:val="00C012F4"/>
    <w:rsid w:val="00C01D49"/>
    <w:rsid w:val="00C0434C"/>
    <w:rsid w:val="00C043BE"/>
    <w:rsid w:val="00C04B0D"/>
    <w:rsid w:val="00C141F3"/>
    <w:rsid w:val="00C351A4"/>
    <w:rsid w:val="00C35BF7"/>
    <w:rsid w:val="00C40D7E"/>
    <w:rsid w:val="00C52B59"/>
    <w:rsid w:val="00C535D9"/>
    <w:rsid w:val="00C57092"/>
    <w:rsid w:val="00C650A4"/>
    <w:rsid w:val="00C65312"/>
    <w:rsid w:val="00C802F8"/>
    <w:rsid w:val="00C85286"/>
    <w:rsid w:val="00C85440"/>
    <w:rsid w:val="00C956F9"/>
    <w:rsid w:val="00CA035F"/>
    <w:rsid w:val="00CB4CD2"/>
    <w:rsid w:val="00CB5E7F"/>
    <w:rsid w:val="00CC0B5F"/>
    <w:rsid w:val="00CC5664"/>
    <w:rsid w:val="00CD337A"/>
    <w:rsid w:val="00CF102D"/>
    <w:rsid w:val="00CF50F8"/>
    <w:rsid w:val="00D10BC8"/>
    <w:rsid w:val="00D13D59"/>
    <w:rsid w:val="00D17925"/>
    <w:rsid w:val="00D235AF"/>
    <w:rsid w:val="00D32732"/>
    <w:rsid w:val="00D4600E"/>
    <w:rsid w:val="00D47A73"/>
    <w:rsid w:val="00D51862"/>
    <w:rsid w:val="00D63827"/>
    <w:rsid w:val="00D84CF3"/>
    <w:rsid w:val="00D87C96"/>
    <w:rsid w:val="00D96549"/>
    <w:rsid w:val="00DA6474"/>
    <w:rsid w:val="00DB3C00"/>
    <w:rsid w:val="00DB3F21"/>
    <w:rsid w:val="00DC5804"/>
    <w:rsid w:val="00DD3676"/>
    <w:rsid w:val="00DF51E9"/>
    <w:rsid w:val="00E027FC"/>
    <w:rsid w:val="00E142D7"/>
    <w:rsid w:val="00E30ACA"/>
    <w:rsid w:val="00E3532A"/>
    <w:rsid w:val="00E43406"/>
    <w:rsid w:val="00E45CAA"/>
    <w:rsid w:val="00E60EE9"/>
    <w:rsid w:val="00E679D0"/>
    <w:rsid w:val="00E71A90"/>
    <w:rsid w:val="00E74808"/>
    <w:rsid w:val="00E9647A"/>
    <w:rsid w:val="00EA7C8F"/>
    <w:rsid w:val="00EB2433"/>
    <w:rsid w:val="00EB4230"/>
    <w:rsid w:val="00EC1589"/>
    <w:rsid w:val="00EC2700"/>
    <w:rsid w:val="00EC63F6"/>
    <w:rsid w:val="00ED5846"/>
    <w:rsid w:val="00ED7506"/>
    <w:rsid w:val="00EF6832"/>
    <w:rsid w:val="00F2067C"/>
    <w:rsid w:val="00F37017"/>
    <w:rsid w:val="00F41D07"/>
    <w:rsid w:val="00F52194"/>
    <w:rsid w:val="00F528F3"/>
    <w:rsid w:val="00F54B9C"/>
    <w:rsid w:val="00F66ABD"/>
    <w:rsid w:val="00F73427"/>
    <w:rsid w:val="00F80DD5"/>
    <w:rsid w:val="00F81ACE"/>
    <w:rsid w:val="00F86A88"/>
    <w:rsid w:val="00F9214A"/>
    <w:rsid w:val="00F94748"/>
    <w:rsid w:val="00FA1A1B"/>
    <w:rsid w:val="00FD067E"/>
    <w:rsid w:val="00FF5CF9"/>
    <w:rsid w:val="011163B3"/>
    <w:rsid w:val="014557C2"/>
    <w:rsid w:val="01D379F0"/>
    <w:rsid w:val="02806B46"/>
    <w:rsid w:val="031511CC"/>
    <w:rsid w:val="03A34A22"/>
    <w:rsid w:val="03FF1841"/>
    <w:rsid w:val="040E328B"/>
    <w:rsid w:val="041C5987"/>
    <w:rsid w:val="043A5387"/>
    <w:rsid w:val="04AD3DAA"/>
    <w:rsid w:val="04C01A01"/>
    <w:rsid w:val="04D71266"/>
    <w:rsid w:val="04F632B0"/>
    <w:rsid w:val="050F5C84"/>
    <w:rsid w:val="056E0F4D"/>
    <w:rsid w:val="05CE7F14"/>
    <w:rsid w:val="06165A2F"/>
    <w:rsid w:val="06424E34"/>
    <w:rsid w:val="06B31420"/>
    <w:rsid w:val="0705522E"/>
    <w:rsid w:val="075854C9"/>
    <w:rsid w:val="075E138C"/>
    <w:rsid w:val="07A11279"/>
    <w:rsid w:val="07AF7E71"/>
    <w:rsid w:val="07EA4B5E"/>
    <w:rsid w:val="07F074CB"/>
    <w:rsid w:val="08061CCE"/>
    <w:rsid w:val="08210D91"/>
    <w:rsid w:val="083D6B4B"/>
    <w:rsid w:val="083E11BD"/>
    <w:rsid w:val="0881210C"/>
    <w:rsid w:val="09063DDA"/>
    <w:rsid w:val="093F6F9B"/>
    <w:rsid w:val="094940F5"/>
    <w:rsid w:val="097C7D74"/>
    <w:rsid w:val="09972933"/>
    <w:rsid w:val="099E327C"/>
    <w:rsid w:val="09A339CE"/>
    <w:rsid w:val="09A82D92"/>
    <w:rsid w:val="09FA3227"/>
    <w:rsid w:val="0A3632C9"/>
    <w:rsid w:val="0A3C1915"/>
    <w:rsid w:val="0A7333A0"/>
    <w:rsid w:val="0AB54FC0"/>
    <w:rsid w:val="0AC7549A"/>
    <w:rsid w:val="0BBD7335"/>
    <w:rsid w:val="0C02425E"/>
    <w:rsid w:val="0C1105C7"/>
    <w:rsid w:val="0C47064F"/>
    <w:rsid w:val="0C5F15C0"/>
    <w:rsid w:val="0CC86C85"/>
    <w:rsid w:val="0CD66687"/>
    <w:rsid w:val="0CEC158A"/>
    <w:rsid w:val="0D0A78C0"/>
    <w:rsid w:val="0D8F0A57"/>
    <w:rsid w:val="0DBA12E6"/>
    <w:rsid w:val="0DF91E0E"/>
    <w:rsid w:val="0E390345"/>
    <w:rsid w:val="0EA04B52"/>
    <w:rsid w:val="0EBD4160"/>
    <w:rsid w:val="0ECF11CE"/>
    <w:rsid w:val="0F046DE3"/>
    <w:rsid w:val="0F8349EB"/>
    <w:rsid w:val="0FA82755"/>
    <w:rsid w:val="11537A88"/>
    <w:rsid w:val="1184041F"/>
    <w:rsid w:val="11872D4F"/>
    <w:rsid w:val="11C02214"/>
    <w:rsid w:val="12DC3AAD"/>
    <w:rsid w:val="133E120B"/>
    <w:rsid w:val="13552C25"/>
    <w:rsid w:val="13B14F39"/>
    <w:rsid w:val="13EA43E1"/>
    <w:rsid w:val="143A4F2F"/>
    <w:rsid w:val="14537D9F"/>
    <w:rsid w:val="1468526F"/>
    <w:rsid w:val="1472376A"/>
    <w:rsid w:val="14D41F21"/>
    <w:rsid w:val="15BB5BFB"/>
    <w:rsid w:val="16102658"/>
    <w:rsid w:val="165F65E8"/>
    <w:rsid w:val="168E2527"/>
    <w:rsid w:val="175D71F4"/>
    <w:rsid w:val="177F7B65"/>
    <w:rsid w:val="17F827BE"/>
    <w:rsid w:val="186802BC"/>
    <w:rsid w:val="18AF7746"/>
    <w:rsid w:val="18CA6FD6"/>
    <w:rsid w:val="18CD0120"/>
    <w:rsid w:val="194303E2"/>
    <w:rsid w:val="197C6779"/>
    <w:rsid w:val="19F16090"/>
    <w:rsid w:val="1A1D66BC"/>
    <w:rsid w:val="1AAA5936"/>
    <w:rsid w:val="1C36422E"/>
    <w:rsid w:val="1C3763B1"/>
    <w:rsid w:val="1C7A43B4"/>
    <w:rsid w:val="1CB17D58"/>
    <w:rsid w:val="1CC513A3"/>
    <w:rsid w:val="1D214638"/>
    <w:rsid w:val="1D220C6D"/>
    <w:rsid w:val="1D3D339A"/>
    <w:rsid w:val="1D6419F3"/>
    <w:rsid w:val="1E147BD1"/>
    <w:rsid w:val="1E90231B"/>
    <w:rsid w:val="1F5E3223"/>
    <w:rsid w:val="1FB632D0"/>
    <w:rsid w:val="1FF1247D"/>
    <w:rsid w:val="206542DC"/>
    <w:rsid w:val="207F1E07"/>
    <w:rsid w:val="20992FDD"/>
    <w:rsid w:val="20C95670"/>
    <w:rsid w:val="20EE5D47"/>
    <w:rsid w:val="231A67B6"/>
    <w:rsid w:val="2357608D"/>
    <w:rsid w:val="2375388E"/>
    <w:rsid w:val="2424049F"/>
    <w:rsid w:val="24935036"/>
    <w:rsid w:val="24F139C4"/>
    <w:rsid w:val="253C2DD8"/>
    <w:rsid w:val="25836A16"/>
    <w:rsid w:val="25BF0937"/>
    <w:rsid w:val="25C24DB0"/>
    <w:rsid w:val="267A21EB"/>
    <w:rsid w:val="267B5832"/>
    <w:rsid w:val="26996ED8"/>
    <w:rsid w:val="26E52AD8"/>
    <w:rsid w:val="27551D96"/>
    <w:rsid w:val="27A17BD9"/>
    <w:rsid w:val="27E47234"/>
    <w:rsid w:val="27FA34F2"/>
    <w:rsid w:val="28237B11"/>
    <w:rsid w:val="287700A8"/>
    <w:rsid w:val="28C055AB"/>
    <w:rsid w:val="291E0523"/>
    <w:rsid w:val="29226266"/>
    <w:rsid w:val="294F2DD3"/>
    <w:rsid w:val="29617E99"/>
    <w:rsid w:val="29E7300B"/>
    <w:rsid w:val="2A233558"/>
    <w:rsid w:val="2A796DD1"/>
    <w:rsid w:val="2AD74E2E"/>
    <w:rsid w:val="2AF116AC"/>
    <w:rsid w:val="2C057779"/>
    <w:rsid w:val="2C075846"/>
    <w:rsid w:val="2C3818FC"/>
    <w:rsid w:val="2D3A6AE1"/>
    <w:rsid w:val="2D5E35E4"/>
    <w:rsid w:val="2E215022"/>
    <w:rsid w:val="2E884002"/>
    <w:rsid w:val="2E905A1F"/>
    <w:rsid w:val="2F2B1BEC"/>
    <w:rsid w:val="2F5051FC"/>
    <w:rsid w:val="2F68074A"/>
    <w:rsid w:val="2FB66B65"/>
    <w:rsid w:val="30114C12"/>
    <w:rsid w:val="30D741E3"/>
    <w:rsid w:val="310D15A9"/>
    <w:rsid w:val="315B4884"/>
    <w:rsid w:val="316A07AA"/>
    <w:rsid w:val="318A7255"/>
    <w:rsid w:val="32625D14"/>
    <w:rsid w:val="32674CE9"/>
    <w:rsid w:val="328123B7"/>
    <w:rsid w:val="32D57EA5"/>
    <w:rsid w:val="335C2374"/>
    <w:rsid w:val="336B0809"/>
    <w:rsid w:val="342E0F85"/>
    <w:rsid w:val="342E3A2D"/>
    <w:rsid w:val="34953007"/>
    <w:rsid w:val="34A02AAE"/>
    <w:rsid w:val="34FB5BBD"/>
    <w:rsid w:val="3580272E"/>
    <w:rsid w:val="3593489E"/>
    <w:rsid w:val="35FE062D"/>
    <w:rsid w:val="365A2FD4"/>
    <w:rsid w:val="36824961"/>
    <w:rsid w:val="36BB3856"/>
    <w:rsid w:val="36C71503"/>
    <w:rsid w:val="36F40D85"/>
    <w:rsid w:val="38212C23"/>
    <w:rsid w:val="384137D5"/>
    <w:rsid w:val="386F66A6"/>
    <w:rsid w:val="38895600"/>
    <w:rsid w:val="39041477"/>
    <w:rsid w:val="393C6ED0"/>
    <w:rsid w:val="399C171C"/>
    <w:rsid w:val="3A1E191E"/>
    <w:rsid w:val="3A387293"/>
    <w:rsid w:val="3A54732A"/>
    <w:rsid w:val="3AE9772F"/>
    <w:rsid w:val="3BB43871"/>
    <w:rsid w:val="3BD256A9"/>
    <w:rsid w:val="3C5C1637"/>
    <w:rsid w:val="3C693E79"/>
    <w:rsid w:val="3C9848D0"/>
    <w:rsid w:val="3CA44E77"/>
    <w:rsid w:val="3CFB0E50"/>
    <w:rsid w:val="3DD84CED"/>
    <w:rsid w:val="3DE12537"/>
    <w:rsid w:val="3DE40394"/>
    <w:rsid w:val="3E0D6BF1"/>
    <w:rsid w:val="3E32264F"/>
    <w:rsid w:val="3E6671CB"/>
    <w:rsid w:val="3E984F3E"/>
    <w:rsid w:val="3EA16852"/>
    <w:rsid w:val="3FA30576"/>
    <w:rsid w:val="3FD57736"/>
    <w:rsid w:val="401E3671"/>
    <w:rsid w:val="407E0804"/>
    <w:rsid w:val="415D6D70"/>
    <w:rsid w:val="419034FD"/>
    <w:rsid w:val="41AF6471"/>
    <w:rsid w:val="41F5642E"/>
    <w:rsid w:val="423821FE"/>
    <w:rsid w:val="42984CC3"/>
    <w:rsid w:val="42C24FD2"/>
    <w:rsid w:val="42F65A5D"/>
    <w:rsid w:val="430D5439"/>
    <w:rsid w:val="433670F6"/>
    <w:rsid w:val="43904B87"/>
    <w:rsid w:val="4413082D"/>
    <w:rsid w:val="4568779B"/>
    <w:rsid w:val="45B81846"/>
    <w:rsid w:val="46694A75"/>
    <w:rsid w:val="467F09E6"/>
    <w:rsid w:val="46940CC4"/>
    <w:rsid w:val="47DD5E3B"/>
    <w:rsid w:val="485B09F4"/>
    <w:rsid w:val="486E697A"/>
    <w:rsid w:val="49207FCE"/>
    <w:rsid w:val="497A30FC"/>
    <w:rsid w:val="49B04D70"/>
    <w:rsid w:val="49CB5998"/>
    <w:rsid w:val="49FD0C0F"/>
    <w:rsid w:val="4A1350CE"/>
    <w:rsid w:val="4A4E2254"/>
    <w:rsid w:val="4ACF739E"/>
    <w:rsid w:val="4B4B18CA"/>
    <w:rsid w:val="4BC4544F"/>
    <w:rsid w:val="4C1B7A9A"/>
    <w:rsid w:val="4C383F51"/>
    <w:rsid w:val="4CE4720A"/>
    <w:rsid w:val="4D153ECD"/>
    <w:rsid w:val="4DC207BB"/>
    <w:rsid w:val="4E0062C6"/>
    <w:rsid w:val="4E660972"/>
    <w:rsid w:val="4EEC54C6"/>
    <w:rsid w:val="4F4605C5"/>
    <w:rsid w:val="4F9F38BD"/>
    <w:rsid w:val="502B02F9"/>
    <w:rsid w:val="50AB080A"/>
    <w:rsid w:val="51AA1653"/>
    <w:rsid w:val="51CD0D7A"/>
    <w:rsid w:val="52C11817"/>
    <w:rsid w:val="52D1196F"/>
    <w:rsid w:val="52D95337"/>
    <w:rsid w:val="52EA2589"/>
    <w:rsid w:val="536D782E"/>
    <w:rsid w:val="53990623"/>
    <w:rsid w:val="548F2152"/>
    <w:rsid w:val="54EC75A4"/>
    <w:rsid w:val="55C8796E"/>
    <w:rsid w:val="55FA4B02"/>
    <w:rsid w:val="560C4273"/>
    <w:rsid w:val="565E627F"/>
    <w:rsid w:val="56BB64C5"/>
    <w:rsid w:val="570F665E"/>
    <w:rsid w:val="572A6162"/>
    <w:rsid w:val="574134AB"/>
    <w:rsid w:val="57692D7B"/>
    <w:rsid w:val="57BB325E"/>
    <w:rsid w:val="585618E2"/>
    <w:rsid w:val="585D299D"/>
    <w:rsid w:val="58CC6764"/>
    <w:rsid w:val="594C31E9"/>
    <w:rsid w:val="595B6AA6"/>
    <w:rsid w:val="59802427"/>
    <w:rsid w:val="5A6745E2"/>
    <w:rsid w:val="5A9D6C4B"/>
    <w:rsid w:val="5AAE2C06"/>
    <w:rsid w:val="5BA27FC7"/>
    <w:rsid w:val="5BFC00F5"/>
    <w:rsid w:val="5C0E2A46"/>
    <w:rsid w:val="5C1E4904"/>
    <w:rsid w:val="5CD446BE"/>
    <w:rsid w:val="5D350B48"/>
    <w:rsid w:val="5D3A2E77"/>
    <w:rsid w:val="5D573AD8"/>
    <w:rsid w:val="5DF254FF"/>
    <w:rsid w:val="5E3C4AC5"/>
    <w:rsid w:val="5E67276E"/>
    <w:rsid w:val="5E993BCD"/>
    <w:rsid w:val="5EA031AD"/>
    <w:rsid w:val="5ED033D1"/>
    <w:rsid w:val="5F096FA4"/>
    <w:rsid w:val="5F3E6C4E"/>
    <w:rsid w:val="5F403DA9"/>
    <w:rsid w:val="5F783DBA"/>
    <w:rsid w:val="5FAE23AD"/>
    <w:rsid w:val="5FC058B5"/>
    <w:rsid w:val="5FDA449D"/>
    <w:rsid w:val="5FEE6985"/>
    <w:rsid w:val="60600E46"/>
    <w:rsid w:val="609B59DA"/>
    <w:rsid w:val="60C018E5"/>
    <w:rsid w:val="6110339F"/>
    <w:rsid w:val="614C3178"/>
    <w:rsid w:val="615D0EE2"/>
    <w:rsid w:val="620C4506"/>
    <w:rsid w:val="623812BF"/>
    <w:rsid w:val="624327CD"/>
    <w:rsid w:val="62D35213"/>
    <w:rsid w:val="630B55A1"/>
    <w:rsid w:val="63866150"/>
    <w:rsid w:val="63BC2837"/>
    <w:rsid w:val="63D97B78"/>
    <w:rsid w:val="63FB3A00"/>
    <w:rsid w:val="64414255"/>
    <w:rsid w:val="64B27796"/>
    <w:rsid w:val="654518E8"/>
    <w:rsid w:val="65C962D8"/>
    <w:rsid w:val="664758E6"/>
    <w:rsid w:val="66F05C4F"/>
    <w:rsid w:val="670D5158"/>
    <w:rsid w:val="6723497B"/>
    <w:rsid w:val="674E7C4A"/>
    <w:rsid w:val="6764746E"/>
    <w:rsid w:val="67CF2561"/>
    <w:rsid w:val="67FD622D"/>
    <w:rsid w:val="6853303E"/>
    <w:rsid w:val="686D7772"/>
    <w:rsid w:val="694873C4"/>
    <w:rsid w:val="6A0E0FF7"/>
    <w:rsid w:val="6A60279B"/>
    <w:rsid w:val="6B120F8F"/>
    <w:rsid w:val="6B485F70"/>
    <w:rsid w:val="6BE3002D"/>
    <w:rsid w:val="6C5A2ADB"/>
    <w:rsid w:val="6CF93482"/>
    <w:rsid w:val="6D540C8E"/>
    <w:rsid w:val="6D803120"/>
    <w:rsid w:val="6D910891"/>
    <w:rsid w:val="6DFD12C5"/>
    <w:rsid w:val="6E250D7C"/>
    <w:rsid w:val="6E9D3265"/>
    <w:rsid w:val="6EDD2075"/>
    <w:rsid w:val="6EF033C4"/>
    <w:rsid w:val="6F2319BD"/>
    <w:rsid w:val="6F2D1E6E"/>
    <w:rsid w:val="6F4237A4"/>
    <w:rsid w:val="6FA81EC2"/>
    <w:rsid w:val="6FB40867"/>
    <w:rsid w:val="6FC65B54"/>
    <w:rsid w:val="6FCC795E"/>
    <w:rsid w:val="6FF26DA9"/>
    <w:rsid w:val="70691651"/>
    <w:rsid w:val="707222FC"/>
    <w:rsid w:val="70A408DB"/>
    <w:rsid w:val="70CC6964"/>
    <w:rsid w:val="72361A07"/>
    <w:rsid w:val="723637B5"/>
    <w:rsid w:val="72D66F5A"/>
    <w:rsid w:val="735A34D3"/>
    <w:rsid w:val="74380B51"/>
    <w:rsid w:val="744228E5"/>
    <w:rsid w:val="74604B19"/>
    <w:rsid w:val="74B97024"/>
    <w:rsid w:val="750C4CA1"/>
    <w:rsid w:val="75AA7A2E"/>
    <w:rsid w:val="75BF7F65"/>
    <w:rsid w:val="76153865"/>
    <w:rsid w:val="76593F16"/>
    <w:rsid w:val="77004391"/>
    <w:rsid w:val="77316C41"/>
    <w:rsid w:val="779F7B1C"/>
    <w:rsid w:val="78106856"/>
    <w:rsid w:val="78300CA6"/>
    <w:rsid w:val="78376DAA"/>
    <w:rsid w:val="789F0A6D"/>
    <w:rsid w:val="79286390"/>
    <w:rsid w:val="79DB02D5"/>
    <w:rsid w:val="7A042535"/>
    <w:rsid w:val="7ADB70B8"/>
    <w:rsid w:val="7B2A303A"/>
    <w:rsid w:val="7C501917"/>
    <w:rsid w:val="7C6378A3"/>
    <w:rsid w:val="7D891584"/>
    <w:rsid w:val="7DC812E0"/>
    <w:rsid w:val="7DE043B3"/>
    <w:rsid w:val="7DE468E8"/>
    <w:rsid w:val="7E250964"/>
    <w:rsid w:val="7E5D1BED"/>
    <w:rsid w:val="7E7E5B2A"/>
    <w:rsid w:val="7ECD3BC6"/>
    <w:rsid w:val="7F272E03"/>
    <w:rsid w:val="7F3527B8"/>
    <w:rsid w:val="7F44304C"/>
    <w:rsid w:val="7F804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szCs w:val="22"/>
    </w:rPr>
  </w:style>
  <w:style w:type="character" w:customStyle="1" w:styleId="9">
    <w:name w:val="font01"/>
    <w:basedOn w:val="7"/>
    <w:qFormat/>
    <w:uiPriority w:val="0"/>
    <w:rPr>
      <w:rFonts w:ascii="宋体" w:hAnsi="宋体" w:eastAsia="宋体" w:cs="宋体"/>
      <w:color w:val="000000"/>
      <w:sz w:val="24"/>
      <w:szCs w:val="24"/>
      <w:u w:val="none"/>
    </w:rPr>
  </w:style>
  <w:style w:type="character" w:customStyle="1" w:styleId="10">
    <w:name w:val="font11"/>
    <w:basedOn w:val="7"/>
    <w:qFormat/>
    <w:uiPriority w:val="0"/>
    <w:rPr>
      <w:rFonts w:hint="default" w:ascii="Arial" w:hAnsi="Arial" w:cs="Arial"/>
      <w:color w:val="000000"/>
      <w:sz w:val="22"/>
      <w:szCs w:val="22"/>
      <w:u w:val="none"/>
    </w:rPr>
  </w:style>
  <w:style w:type="character" w:customStyle="1" w:styleId="11">
    <w:name w:val="font61"/>
    <w:basedOn w:val="7"/>
    <w:qFormat/>
    <w:uiPriority w:val="0"/>
    <w:rPr>
      <w:rFonts w:hint="eastAsia" w:ascii="宋体" w:hAnsi="宋体" w:eastAsia="宋体" w:cs="宋体"/>
      <w:color w:val="000000"/>
      <w:sz w:val="22"/>
      <w:szCs w:val="22"/>
      <w:u w:val="none"/>
    </w:rPr>
  </w:style>
  <w:style w:type="character" w:customStyle="1" w:styleId="12">
    <w:name w:val="页眉 字符"/>
    <w:basedOn w:val="7"/>
    <w:link w:val="3"/>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D8E39-5BB6-490A-A135-AC844951E2C2}">
  <ds:schemaRefs/>
</ds:datastoreItem>
</file>

<file path=docProps/app.xml><?xml version="1.0" encoding="utf-8"?>
<Properties xmlns="http://schemas.openxmlformats.org/officeDocument/2006/extended-properties" xmlns:vt="http://schemas.openxmlformats.org/officeDocument/2006/docPropsVTypes">
  <Template>Normal</Template>
  <Pages>11</Pages>
  <Words>847</Words>
  <Characters>4829</Characters>
  <Lines>40</Lines>
  <Paragraphs>11</Paragraphs>
  <TotalTime>1</TotalTime>
  <ScaleCrop>false</ScaleCrop>
  <LinksUpToDate>false</LinksUpToDate>
  <CharactersWithSpaces>5665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2023-04-17T00:58:00Z</dcterms:created>
  <dc:creator>Administrator</dc:creator>
  <cp:lastModifiedBy>唯一</cp:lastModifiedBy>
  <cp:lastPrinted>2023-04-20T04:56:00Z</cp:lastPrinted>
  <dcterms:modified xsi:type="dcterms:W3CDTF">2023-12-11T07:40:32Z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1CDCD3306F2D4DB1AB80971A3827C446</vt:lpwstr>
  </property>
</Properties>
</file>